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FD369" w14:textId="5CACC614" w:rsidR="009461C3" w:rsidRPr="0084750D" w:rsidRDefault="009461C3" w:rsidP="009461C3">
      <w:pPr>
        <w:pStyle w:val="3GPPHeader"/>
        <w:spacing w:after="60"/>
        <w:jc w:val="left"/>
        <w:rPr>
          <w:rFonts w:cs="Arial"/>
          <w:szCs w:val="24"/>
        </w:rPr>
      </w:pPr>
      <w:r w:rsidRPr="0084750D">
        <w:rPr>
          <w:rFonts w:cs="Arial"/>
          <w:szCs w:val="24"/>
        </w:rPr>
        <w:t>3GPP RAN WG2 Meeting #126</w:t>
      </w:r>
      <w:r w:rsidRPr="0084750D">
        <w:rPr>
          <w:rFonts w:cs="Arial"/>
          <w:szCs w:val="24"/>
        </w:rPr>
        <w:tab/>
      </w:r>
      <w:r w:rsidR="0084750D" w:rsidRPr="0084750D">
        <w:rPr>
          <w:szCs w:val="24"/>
        </w:rPr>
        <w:t>R2-2404503</w:t>
      </w:r>
    </w:p>
    <w:p w14:paraId="1F3E2CA7" w14:textId="77777777" w:rsidR="009461C3" w:rsidRPr="0084750D" w:rsidRDefault="009461C3" w:rsidP="009461C3">
      <w:pPr>
        <w:pStyle w:val="CRCoverPage"/>
        <w:outlineLvl w:val="0"/>
        <w:rPr>
          <w:b/>
          <w:noProof/>
          <w:sz w:val="24"/>
          <w:szCs w:val="24"/>
        </w:rPr>
      </w:pPr>
      <w:r w:rsidRPr="0084750D">
        <w:rPr>
          <w:b/>
          <w:noProof/>
          <w:sz w:val="24"/>
          <w:szCs w:val="24"/>
        </w:rPr>
        <w:t>Fukuoka, Japan, May 20</w:t>
      </w:r>
      <w:r w:rsidRPr="0084750D">
        <w:rPr>
          <w:b/>
          <w:noProof/>
          <w:sz w:val="24"/>
          <w:szCs w:val="24"/>
          <w:vertAlign w:val="superscript"/>
        </w:rPr>
        <w:t>th</w:t>
      </w:r>
      <w:r w:rsidRPr="0084750D">
        <w:rPr>
          <w:b/>
          <w:noProof/>
          <w:sz w:val="24"/>
          <w:szCs w:val="24"/>
        </w:rPr>
        <w:t xml:space="preserve">  - 24</w:t>
      </w:r>
      <w:r w:rsidRPr="0084750D">
        <w:rPr>
          <w:b/>
          <w:noProof/>
          <w:sz w:val="24"/>
          <w:szCs w:val="24"/>
          <w:vertAlign w:val="superscript"/>
        </w:rPr>
        <w:t>th</w:t>
      </w:r>
      <w:r w:rsidRPr="0084750D">
        <w:rPr>
          <w:b/>
          <w:noProof/>
          <w:sz w:val="24"/>
          <w:szCs w:val="24"/>
        </w:rPr>
        <w:t xml:space="preserve">, 2024 </w:t>
      </w:r>
    </w:p>
    <w:p w14:paraId="2F43BD6A" w14:textId="2495ABB5" w:rsidR="009461C3" w:rsidRPr="0084750D" w:rsidRDefault="009461C3" w:rsidP="009461C3">
      <w:pPr>
        <w:pStyle w:val="3GPPHeader"/>
        <w:jc w:val="left"/>
        <w:rPr>
          <w:rFonts w:cs="Arial"/>
          <w:szCs w:val="24"/>
          <w:lang w:val="en-US"/>
        </w:rPr>
      </w:pPr>
      <w:r w:rsidRPr="0084750D">
        <w:rPr>
          <w:rFonts w:cs="Arial"/>
          <w:szCs w:val="24"/>
          <w:lang w:val="en-US"/>
        </w:rPr>
        <w:t>Agenda Item:</w:t>
      </w:r>
      <w:r w:rsidRPr="0084750D">
        <w:rPr>
          <w:rFonts w:cs="Arial"/>
          <w:szCs w:val="24"/>
          <w:lang w:val="en-US"/>
        </w:rPr>
        <w:tab/>
        <w:t>8.1.2.2</w:t>
      </w:r>
    </w:p>
    <w:p w14:paraId="54C64E91" w14:textId="29D9654B" w:rsidR="009461C3" w:rsidRPr="0084750D" w:rsidRDefault="009461C3" w:rsidP="009461C3">
      <w:pPr>
        <w:pStyle w:val="3GPPHeader"/>
        <w:jc w:val="left"/>
        <w:rPr>
          <w:rFonts w:cs="Arial"/>
          <w:szCs w:val="24"/>
          <w:lang w:val="en-US"/>
        </w:rPr>
      </w:pPr>
      <w:r w:rsidRPr="0084750D">
        <w:rPr>
          <w:rFonts w:cs="Arial"/>
          <w:szCs w:val="24"/>
          <w:lang w:val="en-US"/>
        </w:rPr>
        <w:t>Source:</w:t>
      </w:r>
      <w:r w:rsidRPr="0084750D">
        <w:rPr>
          <w:rFonts w:cs="Arial"/>
          <w:szCs w:val="24"/>
          <w:lang w:val="en-US"/>
        </w:rPr>
        <w:tab/>
        <w:t xml:space="preserve">InterDigital </w:t>
      </w:r>
      <w:r w:rsidR="00521597">
        <w:rPr>
          <w:rFonts w:cs="Arial"/>
          <w:szCs w:val="24"/>
          <w:lang w:val="en-US"/>
        </w:rPr>
        <w:t>Inc.</w:t>
      </w:r>
    </w:p>
    <w:p w14:paraId="56C10051" w14:textId="0E83A452" w:rsidR="009461C3" w:rsidRPr="0084750D" w:rsidRDefault="009461C3" w:rsidP="009461C3">
      <w:pPr>
        <w:pStyle w:val="3GPPHeader"/>
        <w:jc w:val="left"/>
        <w:rPr>
          <w:rFonts w:cs="Arial"/>
          <w:color w:val="000000"/>
          <w:szCs w:val="24"/>
          <w:lang w:val="en-US"/>
        </w:rPr>
      </w:pPr>
      <w:r w:rsidRPr="0084750D">
        <w:rPr>
          <w:rFonts w:cs="Arial"/>
          <w:szCs w:val="24"/>
          <w:lang w:val="en-US"/>
        </w:rPr>
        <w:t>Title:</w:t>
      </w:r>
      <w:r w:rsidRPr="0084750D">
        <w:rPr>
          <w:szCs w:val="24"/>
        </w:rPr>
        <w:tab/>
      </w:r>
      <w:r w:rsidRPr="0084750D">
        <w:rPr>
          <w:rFonts w:cs="Arial"/>
          <w:szCs w:val="24"/>
          <w:lang w:val="en-US"/>
        </w:rPr>
        <w:t>LCM for UE-sided model for Beam Management use case</w:t>
      </w:r>
    </w:p>
    <w:p w14:paraId="5E509B2E" w14:textId="77777777" w:rsidR="005439EA" w:rsidRPr="0084750D" w:rsidRDefault="005439EA" w:rsidP="005439EA">
      <w:pPr>
        <w:pStyle w:val="3GPPHeader"/>
        <w:jc w:val="left"/>
        <w:rPr>
          <w:rFonts w:cs="Arial"/>
          <w:szCs w:val="24"/>
          <w:lang w:val="en-US"/>
        </w:rPr>
      </w:pPr>
      <w:r w:rsidRPr="0084750D">
        <w:rPr>
          <w:rFonts w:cs="Arial"/>
          <w:szCs w:val="24"/>
          <w:lang w:val="en-US"/>
        </w:rPr>
        <w:t>Document for:</w:t>
      </w:r>
      <w:r w:rsidRPr="0084750D">
        <w:rPr>
          <w:rFonts w:cs="Arial"/>
          <w:szCs w:val="24"/>
          <w:lang w:val="en-US"/>
        </w:rPr>
        <w:tab/>
        <w:t>Discussion</w:t>
      </w:r>
    </w:p>
    <w:p w14:paraId="555E2514" w14:textId="77777777" w:rsidR="005439EA" w:rsidRPr="00E21E5A" w:rsidRDefault="005439EA" w:rsidP="005439EA">
      <w:pPr>
        <w:pStyle w:val="Heading1"/>
        <w:rPr>
          <w:lang w:val="en-US"/>
        </w:rPr>
      </w:pPr>
      <w:r w:rsidRPr="00E21E5A">
        <w:rPr>
          <w:lang w:val="en-US"/>
        </w:rPr>
        <w:t>1. Introduction</w:t>
      </w:r>
    </w:p>
    <w:p w14:paraId="29BE5163" w14:textId="758051F8" w:rsidR="006C431E" w:rsidRDefault="00DA5CAE" w:rsidP="006C431E">
      <w:pPr>
        <w:spacing w:before="120" w:after="0" w:line="276" w:lineRule="auto"/>
        <w:jc w:val="left"/>
        <w:rPr>
          <w:lang w:val="en-US"/>
        </w:rPr>
      </w:pPr>
      <w:r w:rsidRPr="04851C93">
        <w:rPr>
          <w:lang w:val="en-US"/>
        </w:rPr>
        <w:t>In RAN2-125bis, LCM for UE-sided model</w:t>
      </w:r>
      <w:r w:rsidR="00E00B9F" w:rsidRPr="04851C93">
        <w:rPr>
          <w:lang w:val="en-US"/>
        </w:rPr>
        <w:t>s</w:t>
      </w:r>
      <w:r w:rsidRPr="04851C93">
        <w:rPr>
          <w:lang w:val="en-US"/>
        </w:rPr>
        <w:t xml:space="preserve"> was discussed, and </w:t>
      </w:r>
      <w:r w:rsidR="006C431E" w:rsidRPr="04851C93">
        <w:rPr>
          <w:lang w:val="en-US"/>
        </w:rPr>
        <w:t xml:space="preserve">several agreements were made [1]. In this contribution, we </w:t>
      </w:r>
      <w:r w:rsidR="007810DC" w:rsidRPr="04851C93">
        <w:rPr>
          <w:lang w:val="en-US"/>
        </w:rPr>
        <w:t xml:space="preserve">provide further discussion of LCM for </w:t>
      </w:r>
      <w:r w:rsidR="006C431E" w:rsidRPr="04851C93">
        <w:rPr>
          <w:lang w:val="en-US"/>
        </w:rPr>
        <w:t xml:space="preserve">a UE-sided model for the beam management use case. </w:t>
      </w:r>
    </w:p>
    <w:p w14:paraId="6F7F56E6" w14:textId="3C1955B1" w:rsidR="00CA676A" w:rsidRDefault="005439EA" w:rsidP="005439EA">
      <w:pPr>
        <w:pStyle w:val="Heading1"/>
        <w:rPr>
          <w:lang w:val="en-US"/>
        </w:rPr>
      </w:pPr>
      <w:r w:rsidRPr="04851C93">
        <w:rPr>
          <w:lang w:val="en-US"/>
        </w:rPr>
        <w:t>2. Discussion</w:t>
      </w:r>
    </w:p>
    <w:p w14:paraId="68D4DBC9" w14:textId="238ED5B0" w:rsidR="00C86098" w:rsidRDefault="00C86098" w:rsidP="00C86098">
      <w:pPr>
        <w:rPr>
          <w:lang w:val="en-US"/>
        </w:rPr>
      </w:pPr>
      <w:r>
        <w:rPr>
          <w:lang w:val="en-US"/>
        </w:rPr>
        <w:t>The following agree</w:t>
      </w:r>
      <w:r w:rsidR="001A0F8E">
        <w:rPr>
          <w:lang w:val="en-US"/>
        </w:rPr>
        <w:t>ments were made</w:t>
      </w:r>
      <w:r>
        <w:rPr>
          <w:lang w:val="en-US"/>
        </w:rPr>
        <w:t xml:space="preserve"> in RAN2-125bis regarding UE capability reporting [1]:</w:t>
      </w:r>
    </w:p>
    <w:p w14:paraId="2E77B397" w14:textId="77777777" w:rsidR="00DD07BE" w:rsidRPr="00C86098" w:rsidRDefault="00DD07BE" w:rsidP="00C86098">
      <w:pPr>
        <w:rPr>
          <w:lang w:val="en-US"/>
        </w:rPr>
      </w:pPr>
    </w:p>
    <w:p w14:paraId="18896338" w14:textId="77777777" w:rsidR="00C86098" w:rsidRPr="00A30C20" w:rsidRDefault="00C86098" w:rsidP="00C86098">
      <w:pPr>
        <w:pStyle w:val="Doc-text2"/>
        <w:pBdr>
          <w:top w:val="single" w:sz="4" w:space="1" w:color="auto"/>
          <w:left w:val="single" w:sz="4" w:space="4" w:color="auto"/>
          <w:bottom w:val="single" w:sz="4" w:space="1" w:color="auto"/>
          <w:right w:val="single" w:sz="4" w:space="4" w:color="auto"/>
        </w:pBdr>
        <w:rPr>
          <w:rFonts w:cs="Arial"/>
          <w:b/>
          <w:bCs/>
          <w:iCs/>
          <w:noProof/>
        </w:rPr>
      </w:pPr>
      <w:r w:rsidRPr="00A30C20">
        <w:rPr>
          <w:rFonts w:cs="Arial"/>
          <w:b/>
          <w:bCs/>
          <w:iCs/>
          <w:noProof/>
        </w:rPr>
        <w:t>Agreements</w:t>
      </w:r>
    </w:p>
    <w:p w14:paraId="69B00E98" w14:textId="77777777" w:rsidR="00C86098" w:rsidRPr="00A30C20" w:rsidRDefault="00C86098" w:rsidP="00C86098">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A30C20">
        <w:rPr>
          <w:rFonts w:ascii="Arial" w:hAnsi="Arial" w:cs="Arial"/>
          <w:i w:val="0"/>
          <w:iCs/>
          <w:noProof/>
          <w:sz w:val="20"/>
          <w:szCs w:val="20"/>
        </w:rPr>
        <w:t>1.</w:t>
      </w:r>
      <w:r w:rsidRPr="00A30C20">
        <w:rPr>
          <w:rFonts w:ascii="Arial" w:hAnsi="Arial" w:cs="Arial"/>
          <w:i w:val="0"/>
          <w:iCs/>
          <w:noProof/>
          <w:sz w:val="20"/>
          <w:szCs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22CC05A" w14:textId="77777777" w:rsidR="00C86098" w:rsidRPr="00A30C20" w:rsidRDefault="00C86098" w:rsidP="00C86098">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A30C20">
        <w:rPr>
          <w:rFonts w:ascii="Arial" w:hAnsi="Arial" w:cs="Arial"/>
          <w:i w:val="0"/>
          <w:iCs/>
          <w:noProof/>
          <w:sz w:val="20"/>
          <w:szCs w:val="20"/>
        </w:rPr>
        <w:t>2.</w:t>
      </w:r>
      <w:r w:rsidRPr="00A30C20">
        <w:rPr>
          <w:rFonts w:ascii="Arial" w:hAnsi="Arial" w:cs="Arial"/>
          <w:i w:val="0"/>
          <w:iCs/>
          <w:noProof/>
          <w:sz w:val="20"/>
          <w:szCs w:val="20"/>
        </w:rPr>
        <w:tab/>
        <w:t>Supported AI/ML-enabled Features/FGs and supported functionalities are included in UE capability.</w:t>
      </w:r>
    </w:p>
    <w:p w14:paraId="0200D9D9" w14:textId="77777777" w:rsidR="00411099" w:rsidRDefault="00411099" w:rsidP="00B11224">
      <w:pPr>
        <w:rPr>
          <w:rFonts w:eastAsia="SimSun"/>
          <w:lang w:val="en-US"/>
        </w:rPr>
      </w:pPr>
    </w:p>
    <w:p w14:paraId="04C29AA0" w14:textId="2C66658F" w:rsidR="00F62895" w:rsidRDefault="001A0F8E" w:rsidP="00B11224">
      <w:pPr>
        <w:rPr>
          <w:rFonts w:eastAsia="SimSun"/>
          <w:lang w:val="en-US"/>
        </w:rPr>
      </w:pPr>
      <w:r w:rsidRPr="4D0F9D44">
        <w:rPr>
          <w:rFonts w:eastAsia="SimSun"/>
          <w:lang w:val="en-US"/>
        </w:rPr>
        <w:t>As can be seen above, it was captured that</w:t>
      </w:r>
      <w:r w:rsidR="00F62895" w:rsidRPr="4D0F9D44">
        <w:rPr>
          <w:rFonts w:eastAsia="SimSun"/>
          <w:lang w:val="en-US"/>
        </w:rPr>
        <w:t xml:space="preserve"> a UE indicating that it has support for a certain functionality does not necessarily mean that the UE has a model available for that functionality and that it just means that UE </w:t>
      </w:r>
      <w:r w:rsidR="00573F4B" w:rsidRPr="4D0F9D44">
        <w:rPr>
          <w:rFonts w:eastAsia="SimSun"/>
          <w:lang w:val="en-US"/>
        </w:rPr>
        <w:t>can support</w:t>
      </w:r>
      <w:r w:rsidR="00F62895" w:rsidRPr="4D0F9D44">
        <w:rPr>
          <w:rFonts w:eastAsia="SimSun"/>
          <w:lang w:val="en-US"/>
        </w:rPr>
        <w:t xml:space="preserve"> </w:t>
      </w:r>
      <w:r w:rsidR="00573F4B" w:rsidRPr="4D0F9D44">
        <w:rPr>
          <w:rFonts w:eastAsia="SimSun"/>
          <w:lang w:val="en-US"/>
        </w:rPr>
        <w:t>the indicated</w:t>
      </w:r>
      <w:r w:rsidR="00F62895" w:rsidRPr="4D0F9D44">
        <w:rPr>
          <w:rFonts w:eastAsia="SimSun"/>
          <w:lang w:val="en-US"/>
        </w:rPr>
        <w:t xml:space="preserve"> AIML functionality. </w:t>
      </w:r>
      <w:r w:rsidR="00573F4B" w:rsidRPr="4D0F9D44">
        <w:rPr>
          <w:rFonts w:eastAsia="SimSun"/>
          <w:lang w:val="en-US"/>
        </w:rPr>
        <w:t>For the beam management use case</w:t>
      </w:r>
      <w:r w:rsidR="00DB3AE5" w:rsidRPr="4D0F9D44">
        <w:rPr>
          <w:rFonts w:eastAsia="SimSun"/>
          <w:lang w:val="en-US"/>
        </w:rPr>
        <w:t xml:space="preserve"> with UE-sided model, our understanding i</w:t>
      </w:r>
      <w:r w:rsidR="00784D9A" w:rsidRPr="4D0F9D44">
        <w:rPr>
          <w:rFonts w:eastAsia="SimSun"/>
          <w:lang w:val="en-US"/>
        </w:rPr>
        <w:t xml:space="preserve">t is most likely the UE/chipset vendor (and not the network) that </w:t>
      </w:r>
      <w:r w:rsidR="00DB3AE5" w:rsidRPr="4D0F9D44">
        <w:rPr>
          <w:rFonts w:eastAsia="SimSun"/>
          <w:lang w:val="en-US"/>
        </w:rPr>
        <w:t>provide</w:t>
      </w:r>
      <w:r w:rsidR="00784D9A" w:rsidRPr="4D0F9D44">
        <w:rPr>
          <w:rFonts w:eastAsia="SimSun"/>
          <w:lang w:val="en-US"/>
        </w:rPr>
        <w:t>s</w:t>
      </w:r>
      <w:r w:rsidR="00DB3AE5" w:rsidRPr="4D0F9D44">
        <w:rPr>
          <w:rFonts w:eastAsia="SimSun"/>
          <w:lang w:val="en-US"/>
        </w:rPr>
        <w:t xml:space="preserve"> </w:t>
      </w:r>
      <w:r w:rsidR="004C3BB9" w:rsidRPr="4D0F9D44">
        <w:rPr>
          <w:rFonts w:eastAsia="SimSun"/>
          <w:lang w:val="en-US"/>
        </w:rPr>
        <w:t>the model to the UE</w:t>
      </w:r>
      <w:r w:rsidR="00784D9A" w:rsidRPr="4D0F9D44">
        <w:rPr>
          <w:rFonts w:eastAsia="SimSun"/>
          <w:lang w:val="en-US"/>
        </w:rPr>
        <w:t xml:space="preserve"> (if the model is not already deployed </w:t>
      </w:r>
      <w:r w:rsidR="005B6D25" w:rsidRPr="4D0F9D44">
        <w:rPr>
          <w:rFonts w:eastAsia="SimSun"/>
          <w:lang w:val="en-US"/>
        </w:rPr>
        <w:t>when the UE is shipped</w:t>
      </w:r>
      <w:r w:rsidR="00784D9A" w:rsidRPr="4D0F9D44">
        <w:rPr>
          <w:rFonts w:eastAsia="SimSun"/>
          <w:lang w:val="en-US"/>
        </w:rPr>
        <w:t>)</w:t>
      </w:r>
      <w:r w:rsidR="004C3BB9" w:rsidRPr="4D0F9D44">
        <w:rPr>
          <w:rFonts w:eastAsia="SimSun"/>
          <w:lang w:val="en-US"/>
        </w:rPr>
        <w:t xml:space="preserve">. </w:t>
      </w:r>
      <w:r w:rsidR="395AE812" w:rsidRPr="4D0F9D44">
        <w:rPr>
          <w:rFonts w:eastAsia="SimSun"/>
          <w:lang w:val="en-US"/>
        </w:rPr>
        <w:t xml:space="preserve">Thus, </w:t>
      </w:r>
      <w:r w:rsidR="004C3BB9" w:rsidRPr="4D0F9D44">
        <w:rPr>
          <w:rFonts w:eastAsia="SimSun"/>
          <w:lang w:val="en-US"/>
        </w:rPr>
        <w:t>from the network’s perspective,</w:t>
      </w:r>
      <w:r w:rsidR="004D7352" w:rsidRPr="4D0F9D44">
        <w:rPr>
          <w:rFonts w:eastAsia="SimSun"/>
          <w:lang w:val="en-US"/>
        </w:rPr>
        <w:t xml:space="preserve"> the useful information is to know if the UE has at least one model for that functionality and </w:t>
      </w:r>
      <w:r w:rsidR="00096C9B" w:rsidRPr="4D0F9D44">
        <w:rPr>
          <w:rFonts w:eastAsia="SimSun"/>
          <w:lang w:val="en-US"/>
        </w:rPr>
        <w:t xml:space="preserve">is able to </w:t>
      </w:r>
      <w:r w:rsidR="005B6D25" w:rsidRPr="4D0F9D44">
        <w:rPr>
          <w:rFonts w:eastAsia="SimSun"/>
          <w:lang w:val="en-US"/>
        </w:rPr>
        <w:t>perform</w:t>
      </w:r>
      <w:r w:rsidR="00096C9B" w:rsidRPr="4D0F9D44">
        <w:rPr>
          <w:rFonts w:eastAsia="SimSun"/>
          <w:lang w:val="en-US"/>
        </w:rPr>
        <w:t xml:space="preserve"> the </w:t>
      </w:r>
      <w:r w:rsidR="005B6D25" w:rsidRPr="4D0F9D44">
        <w:rPr>
          <w:rFonts w:eastAsia="SimSun"/>
          <w:lang w:val="en-US"/>
        </w:rPr>
        <w:t xml:space="preserve">BM </w:t>
      </w:r>
      <w:r w:rsidR="00096C9B" w:rsidRPr="4D0F9D44">
        <w:rPr>
          <w:rFonts w:eastAsia="SimSun"/>
          <w:lang w:val="en-US"/>
        </w:rPr>
        <w:t xml:space="preserve">operation using AIML instead of the legacy way. </w:t>
      </w:r>
      <w:r w:rsidR="0015131B" w:rsidRPr="4D0F9D44">
        <w:rPr>
          <w:rFonts w:eastAsia="SimSun"/>
          <w:lang w:val="en-US"/>
        </w:rPr>
        <w:t xml:space="preserve">That is, from the network’s point of view, </w:t>
      </w:r>
      <w:r w:rsidR="0046729F" w:rsidRPr="4D0F9D44">
        <w:rPr>
          <w:rFonts w:eastAsia="SimSun"/>
          <w:lang w:val="en-US"/>
        </w:rPr>
        <w:t xml:space="preserve">there will be no </w:t>
      </w:r>
      <w:r w:rsidR="005B6D25" w:rsidRPr="4D0F9D44">
        <w:rPr>
          <w:rFonts w:eastAsia="SimSun"/>
          <w:lang w:val="en-US"/>
        </w:rPr>
        <w:t>use</w:t>
      </w:r>
      <w:r w:rsidR="0046729F" w:rsidRPr="4D0F9D44">
        <w:rPr>
          <w:rFonts w:eastAsia="SimSun"/>
          <w:lang w:val="en-US"/>
        </w:rPr>
        <w:t xml:space="preserve"> to differentiate between a UE that has </w:t>
      </w:r>
      <w:r w:rsidR="00A3114D" w:rsidRPr="4D0F9D44">
        <w:rPr>
          <w:rFonts w:eastAsia="SimSun"/>
          <w:lang w:val="en-US"/>
        </w:rPr>
        <w:t xml:space="preserve">the </w:t>
      </w:r>
      <w:r w:rsidR="000F4345" w:rsidRPr="4D0F9D44">
        <w:rPr>
          <w:rFonts w:eastAsia="SimSun"/>
          <w:lang w:val="en-US"/>
        </w:rPr>
        <w:t xml:space="preserve">capability (e.g., hardware or/and software) to support the functionality </w:t>
      </w:r>
      <w:r w:rsidR="00A3114D" w:rsidRPr="4D0F9D44">
        <w:rPr>
          <w:rFonts w:eastAsia="SimSun"/>
          <w:lang w:val="en-US"/>
        </w:rPr>
        <w:t>but has no models</w:t>
      </w:r>
      <w:r w:rsidR="005B6D25" w:rsidRPr="4D0F9D44">
        <w:rPr>
          <w:rFonts w:eastAsia="SimSun"/>
          <w:lang w:val="en-US"/>
        </w:rPr>
        <w:t>,</w:t>
      </w:r>
      <w:r w:rsidR="00A3114D" w:rsidRPr="4D0F9D44">
        <w:rPr>
          <w:rFonts w:eastAsia="SimSun"/>
          <w:lang w:val="en-US"/>
        </w:rPr>
        <w:t xml:space="preserve"> and another UE that doesn’t even have the capability to support the functionality.</w:t>
      </w:r>
      <w:r w:rsidR="000F4345" w:rsidRPr="4D0F9D44">
        <w:rPr>
          <w:rFonts w:eastAsia="SimSun"/>
          <w:lang w:val="en-US"/>
        </w:rPr>
        <w:t xml:space="preserve"> </w:t>
      </w:r>
      <w:r w:rsidR="00F62895" w:rsidRPr="4D0F9D44">
        <w:rPr>
          <w:rFonts w:eastAsia="SimSun"/>
          <w:lang w:val="en-US"/>
        </w:rPr>
        <w:t xml:space="preserve"> </w:t>
      </w:r>
    </w:p>
    <w:p w14:paraId="2AA921D9" w14:textId="77777777" w:rsidR="008B7F9C" w:rsidRDefault="008B7F9C" w:rsidP="00B11224">
      <w:pPr>
        <w:rPr>
          <w:rFonts w:eastAsia="SimSun"/>
          <w:lang w:val="en-US"/>
        </w:rPr>
      </w:pPr>
    </w:p>
    <w:p w14:paraId="734E784E" w14:textId="77777777" w:rsidR="001E287C" w:rsidRDefault="00266AC2" w:rsidP="001E287C">
      <w:pPr>
        <w:ind w:left="1260" w:hanging="1260"/>
        <w:jc w:val="left"/>
        <w:rPr>
          <w:rFonts w:cs="Arial"/>
          <w:bCs/>
          <w:i/>
          <w:iCs/>
        </w:rPr>
      </w:pPr>
      <w:r w:rsidRPr="00A440E4">
        <w:rPr>
          <w:rFonts w:cs="Arial"/>
          <w:bCs/>
          <w:i/>
          <w:iCs/>
        </w:rPr>
        <w:t xml:space="preserve">Observation 1: </w:t>
      </w:r>
      <w:r>
        <w:rPr>
          <w:rFonts w:cs="Arial"/>
          <w:bCs/>
          <w:i/>
          <w:iCs/>
        </w:rPr>
        <w:t xml:space="preserve">For the beam management use case with a UE-sided model, </w:t>
      </w:r>
      <w:r w:rsidR="00701602">
        <w:rPr>
          <w:rFonts w:cs="Arial"/>
          <w:bCs/>
          <w:i/>
          <w:iCs/>
        </w:rPr>
        <w:t xml:space="preserve">the information needed at the network regarding the </w:t>
      </w:r>
      <w:r w:rsidR="00AC38E4">
        <w:rPr>
          <w:rFonts w:cs="Arial"/>
          <w:bCs/>
          <w:i/>
          <w:iCs/>
        </w:rPr>
        <w:t>UE’s capability is whether the UE can be configured to perform AIML based beam management</w:t>
      </w:r>
      <w:r w:rsidR="001E287C">
        <w:rPr>
          <w:rFonts w:cs="Arial"/>
          <w:bCs/>
          <w:i/>
          <w:iCs/>
        </w:rPr>
        <w:t xml:space="preserve"> (under the right UE and network conditions) and not whether the UE has the hardware/software capability to run an AIML model for the BM functionality.</w:t>
      </w:r>
    </w:p>
    <w:p w14:paraId="19880940" w14:textId="77777777" w:rsidR="001E287C" w:rsidRDefault="001E287C" w:rsidP="001E287C">
      <w:pPr>
        <w:ind w:left="1260" w:hanging="1260"/>
        <w:jc w:val="left"/>
        <w:rPr>
          <w:rFonts w:cs="Arial"/>
          <w:bCs/>
          <w:i/>
          <w:iCs/>
        </w:rPr>
      </w:pPr>
    </w:p>
    <w:p w14:paraId="72080BDF" w14:textId="3FEC197D" w:rsidR="001E287C" w:rsidRDefault="001E287C" w:rsidP="001E287C">
      <w:pPr>
        <w:ind w:left="1260" w:hanging="1260"/>
        <w:jc w:val="left"/>
        <w:rPr>
          <w:rFonts w:cs="Arial"/>
          <w:bCs/>
        </w:rPr>
      </w:pPr>
      <w:r>
        <w:rPr>
          <w:rFonts w:cs="Arial"/>
          <w:bCs/>
        </w:rPr>
        <w:t>Thus, we propose:</w:t>
      </w:r>
    </w:p>
    <w:p w14:paraId="4DA1CBAC" w14:textId="77777777" w:rsidR="0057220F" w:rsidRPr="001E287C" w:rsidRDefault="0057220F" w:rsidP="001E287C">
      <w:pPr>
        <w:ind w:left="1260" w:hanging="1260"/>
        <w:jc w:val="left"/>
        <w:rPr>
          <w:rFonts w:cs="Arial"/>
          <w:bCs/>
        </w:rPr>
      </w:pPr>
    </w:p>
    <w:p w14:paraId="20DD9E9D" w14:textId="364AC547" w:rsidR="00655353" w:rsidRDefault="001E287C" w:rsidP="4D0F9D44">
      <w:pPr>
        <w:ind w:left="1170" w:hanging="1170"/>
        <w:jc w:val="left"/>
        <w:rPr>
          <w:rFonts w:cs="Arial"/>
          <w:b/>
          <w:bCs/>
        </w:rPr>
      </w:pPr>
      <w:r w:rsidRPr="4D0F9D44">
        <w:rPr>
          <w:rFonts w:cs="Arial"/>
          <w:b/>
          <w:bCs/>
        </w:rPr>
        <w:t xml:space="preserve">Proposal 1: </w:t>
      </w:r>
      <w:r w:rsidR="00525A43" w:rsidRPr="4D0F9D44">
        <w:rPr>
          <w:rFonts w:cs="Arial"/>
          <w:b/>
          <w:bCs/>
        </w:rPr>
        <w:t>The</w:t>
      </w:r>
      <w:r w:rsidR="0005036D" w:rsidRPr="4D0F9D44">
        <w:rPr>
          <w:rFonts w:cs="Arial"/>
          <w:b/>
          <w:bCs/>
        </w:rPr>
        <w:t xml:space="preserve"> </w:t>
      </w:r>
      <w:r w:rsidR="00617E07" w:rsidRPr="4D0F9D44">
        <w:rPr>
          <w:rFonts w:cs="Arial"/>
          <w:b/>
          <w:bCs/>
        </w:rPr>
        <w:t>UE indicate</w:t>
      </w:r>
      <w:r w:rsidR="0005036D" w:rsidRPr="4D0F9D44">
        <w:rPr>
          <w:rFonts w:cs="Arial"/>
          <w:b/>
          <w:bCs/>
        </w:rPr>
        <w:t>s</w:t>
      </w:r>
      <w:r w:rsidR="00617E07" w:rsidRPr="4D0F9D44">
        <w:rPr>
          <w:rFonts w:cs="Arial"/>
          <w:b/>
          <w:bCs/>
        </w:rPr>
        <w:t xml:space="preserve"> that it</w:t>
      </w:r>
      <w:r w:rsidR="0005036D" w:rsidRPr="4D0F9D44">
        <w:rPr>
          <w:rFonts w:cs="Arial"/>
          <w:b/>
          <w:bCs/>
        </w:rPr>
        <w:t xml:space="preserve"> supports AIML BM </w:t>
      </w:r>
      <w:r w:rsidR="00DF6534" w:rsidRPr="4D0F9D44">
        <w:rPr>
          <w:rFonts w:cs="Arial"/>
          <w:b/>
          <w:bCs/>
        </w:rPr>
        <w:t>functionality</w:t>
      </w:r>
      <w:r w:rsidR="7A1B1059" w:rsidRPr="4D0F9D44">
        <w:rPr>
          <w:rFonts w:cs="Arial"/>
          <w:b/>
          <w:bCs/>
        </w:rPr>
        <w:t>(</w:t>
      </w:r>
      <w:proofErr w:type="spellStart"/>
      <w:r w:rsidR="7A1B1059" w:rsidRPr="4D0F9D44">
        <w:rPr>
          <w:rFonts w:cs="Arial"/>
          <w:b/>
          <w:bCs/>
        </w:rPr>
        <w:t>ies</w:t>
      </w:r>
      <w:proofErr w:type="spellEnd"/>
      <w:r w:rsidR="7A1B1059" w:rsidRPr="4D0F9D44">
        <w:rPr>
          <w:rFonts w:cs="Arial"/>
          <w:b/>
          <w:bCs/>
        </w:rPr>
        <w:t>)</w:t>
      </w:r>
      <w:r w:rsidR="00DF6534" w:rsidRPr="4D0F9D44">
        <w:rPr>
          <w:rFonts w:cs="Arial"/>
          <w:b/>
          <w:bCs/>
        </w:rPr>
        <w:t xml:space="preserve"> in the UE capability reporting </w:t>
      </w:r>
      <w:r w:rsidR="00D65E01" w:rsidRPr="4D0F9D44">
        <w:rPr>
          <w:rFonts w:cs="Arial"/>
          <w:b/>
          <w:bCs/>
        </w:rPr>
        <w:t>only if it has at least one model available for th</w:t>
      </w:r>
      <w:r w:rsidR="42FDA63C" w:rsidRPr="4D0F9D44">
        <w:rPr>
          <w:rFonts w:cs="Arial"/>
          <w:b/>
          <w:bCs/>
        </w:rPr>
        <w:t>e</w:t>
      </w:r>
      <w:r w:rsidR="00D65E01" w:rsidRPr="4D0F9D44">
        <w:rPr>
          <w:rFonts w:cs="Arial"/>
          <w:b/>
          <w:bCs/>
        </w:rPr>
        <w:t xml:space="preserve"> functionality</w:t>
      </w:r>
      <w:r w:rsidR="292CDD85" w:rsidRPr="4D0F9D44">
        <w:rPr>
          <w:rFonts w:cs="Arial"/>
          <w:b/>
          <w:bCs/>
        </w:rPr>
        <w:t>(</w:t>
      </w:r>
      <w:proofErr w:type="spellStart"/>
      <w:r w:rsidR="292CDD85" w:rsidRPr="4D0F9D44">
        <w:rPr>
          <w:rFonts w:cs="Arial"/>
          <w:b/>
          <w:bCs/>
        </w:rPr>
        <w:t>ies</w:t>
      </w:r>
      <w:proofErr w:type="spellEnd"/>
      <w:r w:rsidR="292CDD85" w:rsidRPr="4D0F9D44">
        <w:rPr>
          <w:rFonts w:cs="Arial"/>
          <w:b/>
          <w:bCs/>
        </w:rPr>
        <w:t>)</w:t>
      </w:r>
      <w:r w:rsidR="004E4F28" w:rsidRPr="4D0F9D44">
        <w:rPr>
          <w:rFonts w:cs="Arial"/>
          <w:b/>
          <w:bCs/>
        </w:rPr>
        <w:t xml:space="preserve"> (i.e., </w:t>
      </w:r>
      <w:r w:rsidR="008F5499" w:rsidRPr="4D0F9D44">
        <w:rPr>
          <w:rFonts w:cs="Arial"/>
          <w:b/>
          <w:bCs/>
        </w:rPr>
        <w:t>“</w:t>
      </w:r>
      <w:r w:rsidR="004E4F28" w:rsidRPr="4D0F9D44">
        <w:rPr>
          <w:rFonts w:cs="Arial"/>
          <w:b/>
          <w:bCs/>
        </w:rPr>
        <w:t>support</w:t>
      </w:r>
      <w:r w:rsidR="008F5499" w:rsidRPr="4D0F9D44">
        <w:rPr>
          <w:rFonts w:cs="Arial"/>
          <w:b/>
          <w:bCs/>
        </w:rPr>
        <w:t>”</w:t>
      </w:r>
      <w:r w:rsidR="004E4F28" w:rsidRPr="4D0F9D44">
        <w:rPr>
          <w:rFonts w:cs="Arial"/>
          <w:b/>
          <w:bCs/>
        </w:rPr>
        <w:t xml:space="preserve"> means model availability).</w:t>
      </w:r>
    </w:p>
    <w:p w14:paraId="2883711F" w14:textId="77777777" w:rsidR="00655353" w:rsidRDefault="00655353" w:rsidP="001E287C">
      <w:pPr>
        <w:ind w:left="1170" w:hanging="1170"/>
        <w:jc w:val="left"/>
        <w:rPr>
          <w:rFonts w:cs="Arial"/>
          <w:b/>
        </w:rPr>
      </w:pPr>
    </w:p>
    <w:p w14:paraId="1F3C2BB5" w14:textId="22A4CA4B" w:rsidR="001A0F8E" w:rsidRPr="00C86098" w:rsidRDefault="001A0F8E" w:rsidP="001A0F8E">
      <w:pPr>
        <w:rPr>
          <w:lang w:val="en-US"/>
        </w:rPr>
      </w:pPr>
      <w:r>
        <w:rPr>
          <w:lang w:val="en-US"/>
        </w:rPr>
        <w:t xml:space="preserve">The following agreements were made in RAN2-125bis regarding </w:t>
      </w:r>
      <w:r w:rsidR="00301EF3">
        <w:rPr>
          <w:lang w:val="en-US"/>
        </w:rPr>
        <w:t xml:space="preserve">functionality applicability </w:t>
      </w:r>
      <w:r>
        <w:rPr>
          <w:lang w:val="en-US"/>
        </w:rPr>
        <w:t>[1]:</w:t>
      </w:r>
    </w:p>
    <w:p w14:paraId="283A0FD4" w14:textId="77777777" w:rsidR="00411099" w:rsidRDefault="00411099" w:rsidP="00411099">
      <w:pPr>
        <w:pStyle w:val="Doc-text2"/>
        <w:numPr>
          <w:ilvl w:val="0"/>
          <w:numId w:val="18"/>
        </w:numPr>
        <w:pBdr>
          <w:top w:val="single" w:sz="4" w:space="1" w:color="auto"/>
          <w:left w:val="single" w:sz="4" w:space="4" w:color="auto"/>
          <w:bottom w:val="single" w:sz="4" w:space="1" w:color="auto"/>
          <w:right w:val="single" w:sz="4" w:space="4" w:color="auto"/>
        </w:pBdr>
        <w:rPr>
          <w:noProof/>
        </w:rPr>
      </w:pPr>
      <w:r w:rsidRPr="00837894">
        <w:rPr>
          <w:noProof/>
        </w:rPr>
        <w:lastRenderedPageBreak/>
        <w:t xml:space="preserve">Support proactive reporting of UE-sided applicable functionality, </w:t>
      </w:r>
      <w:r>
        <w:rPr>
          <w:noProof/>
        </w:rPr>
        <w:t>e.g.</w:t>
      </w:r>
      <w:r w:rsidRPr="00837894">
        <w:rPr>
          <w:noProof/>
        </w:rPr>
        <w:t>, the UE reports its applicable AI/ML functionalities via UAI message</w:t>
      </w:r>
      <w:r>
        <w:rPr>
          <w:noProof/>
        </w:rPr>
        <w:t>/LPP message</w:t>
      </w:r>
      <w:r w:rsidRPr="00837894">
        <w:rPr>
          <w:noProof/>
        </w:rPr>
        <w:t xml:space="preserve">.  </w:t>
      </w:r>
    </w:p>
    <w:p w14:paraId="567DF53B" w14:textId="77777777" w:rsidR="00411099" w:rsidRPr="00837894" w:rsidRDefault="00411099" w:rsidP="00411099">
      <w:pPr>
        <w:pStyle w:val="Doc-text2"/>
        <w:numPr>
          <w:ilvl w:val="0"/>
          <w:numId w:val="18"/>
        </w:numPr>
        <w:pBdr>
          <w:top w:val="single" w:sz="4" w:space="1" w:color="auto"/>
          <w:left w:val="single" w:sz="4" w:space="4" w:color="auto"/>
          <w:bottom w:val="single" w:sz="4" w:space="1" w:color="auto"/>
          <w:right w:val="single" w:sz="4" w:space="4" w:color="auto"/>
        </w:pBdr>
        <w:rPr>
          <w:noProof/>
        </w:rPr>
      </w:pPr>
      <w:r w:rsidRPr="00837894">
        <w:rPr>
          <w:noProof/>
        </w:rPr>
        <w:t>Support reactive reporting of UE-sided applicable functionality.  The NW configures AI/ML functionalities via RRC</w:t>
      </w:r>
      <w:r>
        <w:rPr>
          <w:noProof/>
        </w:rPr>
        <w:t>/LPP</w:t>
      </w:r>
      <w:r w:rsidRPr="00837894">
        <w:rPr>
          <w:noProof/>
        </w:rPr>
        <w:t xml:space="preserve"> message.  FFS what the configuration contains. FFS how to report applicable functionality and what is applicable functionality </w:t>
      </w:r>
    </w:p>
    <w:p w14:paraId="3935C1A2" w14:textId="77777777" w:rsidR="00411099" w:rsidRPr="00837894" w:rsidRDefault="00411099" w:rsidP="00411099">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 xml:space="preserve">FFS how the two approaches will be specified and whether we can combine them into one procedure.    </w:t>
      </w:r>
      <w:r w:rsidRPr="00837894">
        <w:rPr>
          <w:noProof/>
        </w:rPr>
        <w:t>FFS how to report applicable functionality</w:t>
      </w:r>
      <w:r>
        <w:rPr>
          <w:noProof/>
        </w:rPr>
        <w:t xml:space="preserve">, </w:t>
      </w:r>
      <w:r w:rsidRPr="00837894">
        <w:rPr>
          <w:noProof/>
        </w:rPr>
        <w:t>what is applicable functionality</w:t>
      </w:r>
      <w:r>
        <w:rPr>
          <w:noProof/>
        </w:rPr>
        <w:t>, how the UE determines which function is applicable or not (if it is needed)</w:t>
      </w:r>
    </w:p>
    <w:p w14:paraId="5D6B578C" w14:textId="4B0499F6" w:rsidR="004E4F28" w:rsidRDefault="004E4F28" w:rsidP="001E287C">
      <w:pPr>
        <w:ind w:left="1170" w:hanging="1170"/>
        <w:jc w:val="left"/>
        <w:rPr>
          <w:rFonts w:cs="Arial"/>
          <w:b/>
        </w:rPr>
      </w:pPr>
    </w:p>
    <w:p w14:paraId="5CF5FCBD" w14:textId="3D2CB8D4" w:rsidR="00404E6C" w:rsidRDefault="00883FB2" w:rsidP="001E287C">
      <w:pPr>
        <w:ind w:left="1170" w:hanging="1170"/>
        <w:jc w:val="left"/>
        <w:rPr>
          <w:rFonts w:cs="Arial"/>
          <w:bCs/>
        </w:rPr>
      </w:pPr>
      <w:r>
        <w:rPr>
          <w:rFonts w:cs="Arial"/>
          <w:bCs/>
        </w:rPr>
        <w:t>In the TR, the following was captured regarding a</w:t>
      </w:r>
      <w:r w:rsidR="00961E4F">
        <w:rPr>
          <w:rFonts w:cs="Arial"/>
          <w:bCs/>
        </w:rPr>
        <w:t>dditional conditions [2, section</w:t>
      </w:r>
      <w:r w:rsidR="004A1993">
        <w:rPr>
          <w:rFonts w:cs="Arial"/>
          <w:bCs/>
        </w:rPr>
        <w:t xml:space="preserve"> 4.2.3</w:t>
      </w:r>
      <w:r w:rsidR="00961E4F">
        <w:rPr>
          <w:rFonts w:cs="Arial"/>
          <w:bCs/>
        </w:rPr>
        <w:t>]:</w:t>
      </w:r>
    </w:p>
    <w:p w14:paraId="7EE181A5" w14:textId="7854A571" w:rsidR="00961E4F" w:rsidRPr="00961E4F" w:rsidRDefault="00961E4F" w:rsidP="00961E4F">
      <w:pPr>
        <w:tabs>
          <w:tab w:val="left" w:pos="1170"/>
        </w:tabs>
        <w:ind w:left="1170"/>
        <w:jc w:val="left"/>
        <w:rPr>
          <w:rFonts w:eastAsia="SimSun"/>
          <w:i/>
          <w:iCs/>
          <w:lang w:val="en-US"/>
        </w:rPr>
      </w:pPr>
      <w:r w:rsidRPr="00961E4F">
        <w:rPr>
          <w:rFonts w:eastAsia="SimSun"/>
          <w:i/>
          <w:iCs/>
          <w:lang w:val="en-US"/>
        </w:rPr>
        <w:t xml:space="preserve">For an AI/ML-enabled feature/FG, additional conditions refer to any aspects that are assumed for the training of the model but are not a part of UE capability for the AI/ML-enabled feature/FG. It does not imply that additional conditions are necessarily specified. </w:t>
      </w:r>
      <w:r w:rsidRPr="004A1993">
        <w:rPr>
          <w:rFonts w:eastAsia="SimSun"/>
          <w:i/>
          <w:iCs/>
          <w:highlight w:val="yellow"/>
          <w:lang w:val="en-US"/>
        </w:rPr>
        <w:t>Additional conditions can be divided into two categories: NW-side additional conditions and UE-side additional conditions.</w:t>
      </w:r>
    </w:p>
    <w:p w14:paraId="0DDC472C" w14:textId="77777777" w:rsidR="00961E4F" w:rsidRDefault="00961E4F" w:rsidP="001E287C">
      <w:pPr>
        <w:ind w:left="1170" w:hanging="1170"/>
        <w:jc w:val="left"/>
        <w:rPr>
          <w:rFonts w:cs="Arial"/>
          <w:bCs/>
        </w:rPr>
      </w:pPr>
    </w:p>
    <w:p w14:paraId="7DC97DD0" w14:textId="1C900C13" w:rsidR="003708B9" w:rsidRDefault="003708B9" w:rsidP="001E287C">
      <w:pPr>
        <w:ind w:left="1170" w:hanging="1170"/>
        <w:jc w:val="left"/>
        <w:rPr>
          <w:rFonts w:cs="Arial"/>
          <w:bCs/>
        </w:rPr>
      </w:pPr>
      <w:r>
        <w:rPr>
          <w:rFonts w:cs="Arial"/>
          <w:bCs/>
        </w:rPr>
        <w:t>In RAN1</w:t>
      </w:r>
      <w:r w:rsidR="007862FB">
        <w:rPr>
          <w:rFonts w:cs="Arial"/>
          <w:bCs/>
        </w:rPr>
        <w:t>-116bis, the following agreements were made regarding additional conditions for the BM case</w:t>
      </w:r>
      <w:r w:rsidR="00EC3C5F">
        <w:rPr>
          <w:rFonts w:cs="Arial"/>
          <w:bCs/>
        </w:rPr>
        <w:t xml:space="preserve"> [3]</w:t>
      </w:r>
      <w:r w:rsidR="007862FB">
        <w:rPr>
          <w:rFonts w:cs="Arial"/>
          <w:bCs/>
        </w:rPr>
        <w:t>:</w:t>
      </w:r>
    </w:p>
    <w:p w14:paraId="474C6594" w14:textId="77777777" w:rsidR="007862FB" w:rsidRDefault="007862FB" w:rsidP="001E287C">
      <w:pPr>
        <w:ind w:left="1170" w:hanging="1170"/>
        <w:jc w:val="left"/>
        <w:rPr>
          <w:rFonts w:cs="Arial"/>
          <w:bCs/>
        </w:rPr>
      </w:pPr>
    </w:p>
    <w:p w14:paraId="73F6DAB5" w14:textId="77777777" w:rsidR="003708B9" w:rsidRPr="007862FB" w:rsidRDefault="003708B9" w:rsidP="007862FB">
      <w:pPr>
        <w:ind w:left="1170"/>
        <w:rPr>
          <w:i/>
          <w:iCs/>
        </w:rPr>
      </w:pPr>
      <w:r w:rsidRPr="007862FB">
        <w:rPr>
          <w:i/>
          <w:iCs/>
        </w:rPr>
        <w:t xml:space="preserve">Further study, </w:t>
      </w:r>
      <w:r w:rsidRPr="007862FB">
        <w:rPr>
          <w:i/>
          <w:iCs/>
          <w:lang w:val="en-US"/>
        </w:rPr>
        <w:t>for</w:t>
      </w:r>
      <w:r w:rsidRPr="007862FB">
        <w:rPr>
          <w:i/>
          <w:iCs/>
        </w:rPr>
        <w:t xml:space="preserve"> the consistency of NW-side additional condition across training and inference for UE-sided model for BM-Case 1 and BM Case 2, </w:t>
      </w:r>
      <w:r w:rsidRPr="007862FB">
        <w:rPr>
          <w:rFonts w:eastAsia="DengXian" w:hint="eastAsia"/>
          <w:i/>
          <w:iCs/>
        </w:rPr>
        <w:t>where</w:t>
      </w:r>
      <w:r w:rsidRPr="007862FB">
        <w:rPr>
          <w:i/>
          <w:iCs/>
        </w:rPr>
        <w:t xml:space="preserve"> the NW-side additional condition </w:t>
      </w:r>
      <w:r w:rsidRPr="007862FB">
        <w:rPr>
          <w:rFonts w:eastAsia="DengXian" w:hint="eastAsia"/>
          <w:i/>
          <w:iCs/>
        </w:rPr>
        <w:t xml:space="preserve">may at least </w:t>
      </w:r>
      <w:r w:rsidRPr="007862FB">
        <w:rPr>
          <w:i/>
          <w:iCs/>
        </w:rPr>
        <w:t>impact UE assumption on beams of Set A/Set B:</w:t>
      </w:r>
    </w:p>
    <w:p w14:paraId="60313927" w14:textId="77777777" w:rsidR="003708B9" w:rsidRPr="008B5209" w:rsidRDefault="003708B9" w:rsidP="007862FB">
      <w:pPr>
        <w:pStyle w:val="ListParagraph"/>
        <w:numPr>
          <w:ilvl w:val="0"/>
          <w:numId w:val="20"/>
        </w:numPr>
        <w:overflowPunct/>
        <w:autoSpaceDE/>
        <w:autoSpaceDN/>
        <w:adjustRightInd/>
        <w:spacing w:after="180"/>
        <w:ind w:left="1890"/>
        <w:jc w:val="left"/>
        <w:textAlignment w:val="auto"/>
        <w:rPr>
          <w:i/>
          <w:iCs/>
          <w:highlight w:val="yellow"/>
        </w:rPr>
      </w:pPr>
      <w:r w:rsidRPr="008B5209">
        <w:rPr>
          <w:i/>
          <w:iCs/>
          <w:highlight w:val="yellow"/>
        </w:rPr>
        <w:t>Opt1: Based on associated ID (</w:t>
      </w:r>
      <w:r w:rsidRPr="008B5209">
        <w:rPr>
          <w:rFonts w:eastAsia="DengXian" w:hint="eastAsia"/>
          <w:i/>
          <w:iCs/>
          <w:highlight w:val="yellow"/>
        </w:rPr>
        <w:t>Referring to</w:t>
      </w:r>
      <w:r w:rsidRPr="008B5209">
        <w:rPr>
          <w:i/>
          <w:iCs/>
          <w:highlight w:val="yellow"/>
        </w:rPr>
        <w:t xml:space="preserve"> AI 9.1.3.3)</w:t>
      </w:r>
    </w:p>
    <w:p w14:paraId="5B6A807B" w14:textId="77777777" w:rsidR="003708B9" w:rsidRPr="007862FB" w:rsidRDefault="003708B9" w:rsidP="007862FB">
      <w:pPr>
        <w:pStyle w:val="ListParagraph"/>
        <w:numPr>
          <w:ilvl w:val="1"/>
          <w:numId w:val="19"/>
        </w:numPr>
        <w:overflowPunct/>
        <w:autoSpaceDE/>
        <w:autoSpaceDN/>
        <w:adjustRightInd/>
        <w:spacing w:after="180"/>
        <w:ind w:left="2610"/>
        <w:jc w:val="left"/>
        <w:textAlignment w:val="auto"/>
        <w:rPr>
          <w:i/>
          <w:iCs/>
        </w:rPr>
      </w:pPr>
      <w:r w:rsidRPr="007862FB">
        <w:rPr>
          <w:i/>
          <w:iCs/>
        </w:rPr>
        <w:t xml:space="preserve">FFS on what can be assumed by UE with the same associated ID across training and </w:t>
      </w:r>
      <w:proofErr w:type="gramStart"/>
      <w:r w:rsidRPr="007862FB">
        <w:rPr>
          <w:i/>
          <w:iCs/>
        </w:rPr>
        <w:t>inference</w:t>
      </w:r>
      <w:proofErr w:type="gramEnd"/>
    </w:p>
    <w:p w14:paraId="1FCFDD6E" w14:textId="77777777" w:rsidR="003708B9" w:rsidRPr="007862FB" w:rsidRDefault="003708B9" w:rsidP="007862FB">
      <w:pPr>
        <w:pStyle w:val="ListParagraph"/>
        <w:numPr>
          <w:ilvl w:val="1"/>
          <w:numId w:val="19"/>
        </w:numPr>
        <w:overflowPunct/>
        <w:autoSpaceDE/>
        <w:autoSpaceDN/>
        <w:adjustRightInd/>
        <w:spacing w:after="180"/>
        <w:ind w:left="2610"/>
        <w:jc w:val="left"/>
        <w:textAlignment w:val="auto"/>
        <w:rPr>
          <w:i/>
          <w:iCs/>
        </w:rPr>
      </w:pPr>
      <w:r w:rsidRPr="007862FB">
        <w:rPr>
          <w:i/>
          <w:iCs/>
        </w:rPr>
        <w:t xml:space="preserve">FFS on how associated ID is introduced, e.g., within CSI framework, or outside of CSI </w:t>
      </w:r>
      <w:proofErr w:type="gramStart"/>
      <w:r w:rsidRPr="007862FB">
        <w:rPr>
          <w:i/>
          <w:iCs/>
        </w:rPr>
        <w:t>framework</w:t>
      </w:r>
      <w:proofErr w:type="gramEnd"/>
    </w:p>
    <w:p w14:paraId="046E8A46" w14:textId="77777777" w:rsidR="003708B9" w:rsidRPr="007862FB" w:rsidRDefault="003708B9" w:rsidP="007862FB">
      <w:pPr>
        <w:pStyle w:val="ListParagraph"/>
        <w:numPr>
          <w:ilvl w:val="0"/>
          <w:numId w:val="19"/>
        </w:numPr>
        <w:overflowPunct/>
        <w:autoSpaceDE/>
        <w:autoSpaceDN/>
        <w:adjustRightInd/>
        <w:spacing w:after="180"/>
        <w:ind w:left="1890"/>
        <w:jc w:val="left"/>
        <w:textAlignment w:val="auto"/>
        <w:rPr>
          <w:i/>
          <w:iCs/>
        </w:rPr>
      </w:pPr>
      <w:proofErr w:type="spellStart"/>
      <w:r w:rsidRPr="007862FB">
        <w:rPr>
          <w:i/>
          <w:iCs/>
        </w:rPr>
        <w:t>Opt</w:t>
      </w:r>
      <w:proofErr w:type="spellEnd"/>
      <w:r w:rsidRPr="007862FB">
        <w:rPr>
          <w:i/>
          <w:iCs/>
        </w:rPr>
        <w:t xml:space="preserve"> 2: Performance monitoring </w:t>
      </w:r>
      <w:proofErr w:type="gramStart"/>
      <w:r w:rsidRPr="007862FB">
        <w:rPr>
          <w:i/>
          <w:iCs/>
        </w:rPr>
        <w:t>based</w:t>
      </w:r>
      <w:proofErr w:type="gramEnd"/>
    </w:p>
    <w:p w14:paraId="1FBB5395" w14:textId="77777777" w:rsidR="003708B9" w:rsidRPr="007862FB" w:rsidRDefault="003708B9" w:rsidP="007862FB">
      <w:pPr>
        <w:pStyle w:val="ListParagraph"/>
        <w:numPr>
          <w:ilvl w:val="1"/>
          <w:numId w:val="19"/>
        </w:numPr>
        <w:overflowPunct/>
        <w:autoSpaceDE/>
        <w:autoSpaceDN/>
        <w:adjustRightInd/>
        <w:spacing w:after="180"/>
        <w:ind w:left="2610"/>
        <w:jc w:val="left"/>
        <w:textAlignment w:val="auto"/>
        <w:rPr>
          <w:i/>
          <w:iCs/>
        </w:rPr>
      </w:pPr>
      <w:r w:rsidRPr="007862FB">
        <w:rPr>
          <w:rFonts w:eastAsia="DengXian" w:hint="eastAsia"/>
          <w:i/>
          <w:iCs/>
        </w:rPr>
        <w:t xml:space="preserve">FFS </w:t>
      </w:r>
      <w:proofErr w:type="gramStart"/>
      <w:r w:rsidRPr="007862FB">
        <w:rPr>
          <w:rFonts w:eastAsia="DengXian" w:hint="eastAsia"/>
          <w:i/>
          <w:iCs/>
        </w:rPr>
        <w:t>details</w:t>
      </w:r>
      <w:proofErr w:type="gramEnd"/>
      <w:r w:rsidRPr="007862FB">
        <w:rPr>
          <w:i/>
          <w:iCs/>
        </w:rPr>
        <w:t xml:space="preserve">  </w:t>
      </w:r>
    </w:p>
    <w:p w14:paraId="70823EC9" w14:textId="77777777" w:rsidR="003708B9" w:rsidRPr="007862FB" w:rsidRDefault="003708B9" w:rsidP="007862FB">
      <w:pPr>
        <w:pStyle w:val="ListParagraph"/>
        <w:numPr>
          <w:ilvl w:val="0"/>
          <w:numId w:val="19"/>
        </w:numPr>
        <w:overflowPunct/>
        <w:autoSpaceDE/>
        <w:autoSpaceDN/>
        <w:adjustRightInd/>
        <w:spacing w:after="180"/>
        <w:ind w:left="1890"/>
        <w:jc w:val="left"/>
        <w:textAlignment w:val="auto"/>
        <w:rPr>
          <w:i/>
          <w:iCs/>
        </w:rPr>
      </w:pPr>
      <w:r w:rsidRPr="007862FB">
        <w:rPr>
          <w:i/>
          <w:iCs/>
        </w:rPr>
        <w:t xml:space="preserve">Other options are not precluded. </w:t>
      </w:r>
    </w:p>
    <w:p w14:paraId="47698D73" w14:textId="1481B542" w:rsidR="008B5209" w:rsidRDefault="008B5209" w:rsidP="001E287C">
      <w:pPr>
        <w:ind w:left="1170" w:hanging="1170"/>
        <w:jc w:val="left"/>
        <w:rPr>
          <w:rFonts w:cs="Arial"/>
          <w:bCs/>
        </w:rPr>
      </w:pPr>
      <w:r>
        <w:rPr>
          <w:rFonts w:cs="Arial"/>
          <w:bCs/>
        </w:rPr>
        <w:t>Where th</w:t>
      </w:r>
      <w:r w:rsidR="000A3858">
        <w:rPr>
          <w:rFonts w:cs="Arial"/>
          <w:bCs/>
        </w:rPr>
        <w:t>e usage of the associated ID i</w:t>
      </w:r>
      <w:r w:rsidR="006F7F8A">
        <w:rPr>
          <w:rFonts w:cs="Arial"/>
          <w:bCs/>
        </w:rPr>
        <w:t xml:space="preserve">s also captured </w:t>
      </w:r>
      <w:r w:rsidR="001D54DC">
        <w:rPr>
          <w:rFonts w:cs="Arial"/>
          <w:bCs/>
        </w:rPr>
        <w:t xml:space="preserve">as below </w:t>
      </w:r>
      <w:r w:rsidR="006F7F8A">
        <w:rPr>
          <w:rFonts w:cs="Arial"/>
          <w:bCs/>
        </w:rPr>
        <w:t>in the RAN1</w:t>
      </w:r>
      <w:r w:rsidR="001D54DC">
        <w:rPr>
          <w:rFonts w:cs="Arial"/>
          <w:bCs/>
        </w:rPr>
        <w:t xml:space="preserve"> chair notes</w:t>
      </w:r>
      <w:r w:rsidR="00EC3C5F">
        <w:rPr>
          <w:rFonts w:cs="Arial"/>
          <w:bCs/>
        </w:rPr>
        <w:t xml:space="preserve"> [3]</w:t>
      </w:r>
      <w:r w:rsidR="001D54DC">
        <w:rPr>
          <w:rFonts w:cs="Arial"/>
          <w:bCs/>
        </w:rPr>
        <w:t>:</w:t>
      </w:r>
      <w:r w:rsidR="006F7F8A">
        <w:rPr>
          <w:rFonts w:cs="Arial"/>
          <w:bCs/>
        </w:rPr>
        <w:t xml:space="preserve"> </w:t>
      </w:r>
    </w:p>
    <w:p w14:paraId="7BEF934E" w14:textId="77777777" w:rsidR="00B801B3" w:rsidRPr="00451821" w:rsidRDefault="00B801B3" w:rsidP="00B801B3">
      <w:pPr>
        <w:ind w:left="1080"/>
        <w:rPr>
          <w:rFonts w:cs="Arial"/>
          <w:bCs/>
          <w:i/>
          <w:iCs/>
        </w:rPr>
      </w:pPr>
      <w:r w:rsidRPr="00451821">
        <w:rPr>
          <w:rFonts w:cs="Arial"/>
          <w:bCs/>
          <w:i/>
          <w:iCs/>
        </w:rPr>
        <w:t xml:space="preserve">From RAN1 perspective, for UE-sided model(s) developed (e.g., trained, updated) at UE side, following procedure is an example (noted as </w:t>
      </w:r>
      <w:r w:rsidRPr="00451821">
        <w:rPr>
          <w:rFonts w:cs="Arial"/>
          <w:b/>
          <w:i/>
          <w:iCs/>
        </w:rPr>
        <w:t>AI-Example1</w:t>
      </w:r>
      <w:r w:rsidRPr="00451821">
        <w:rPr>
          <w:rFonts w:cs="Arial"/>
          <w:bCs/>
          <w:i/>
          <w:iCs/>
        </w:rPr>
        <w:t>) of MI-Option1 for further study (including the feasibility/necessity)</w:t>
      </w:r>
    </w:p>
    <w:p w14:paraId="30F30BED" w14:textId="77777777" w:rsidR="00B801B3" w:rsidRPr="00451821" w:rsidRDefault="00B801B3" w:rsidP="00B801B3">
      <w:pPr>
        <w:numPr>
          <w:ilvl w:val="0"/>
          <w:numId w:val="21"/>
        </w:numPr>
        <w:overflowPunct/>
        <w:autoSpaceDE/>
        <w:autoSpaceDN/>
        <w:adjustRightInd/>
        <w:spacing w:after="0" w:line="276" w:lineRule="auto"/>
        <w:ind w:left="1440"/>
        <w:textAlignment w:val="auto"/>
        <w:rPr>
          <w:rFonts w:cs="Arial"/>
          <w:bCs/>
          <w:i/>
          <w:iCs/>
        </w:rPr>
      </w:pPr>
      <w:r w:rsidRPr="00451821">
        <w:rPr>
          <w:rFonts w:cs="Arial"/>
          <w:bCs/>
          <w:i/>
          <w:iCs/>
        </w:rPr>
        <w:t>A: For data collection, NW signals the data collection related configuration(s) and it/their associated ID(s)</w:t>
      </w:r>
      <w:r w:rsidRPr="00451821">
        <w:rPr>
          <w:rFonts w:eastAsia="DengXian" w:cs="Arial"/>
          <w:bCs/>
          <w:i/>
          <w:iCs/>
        </w:rPr>
        <w:t xml:space="preserve"> </w:t>
      </w:r>
    </w:p>
    <w:p w14:paraId="771D4ED9" w14:textId="77777777" w:rsidR="00B801B3" w:rsidRPr="00AB1B6D" w:rsidRDefault="00B801B3" w:rsidP="00B801B3">
      <w:pPr>
        <w:numPr>
          <w:ilvl w:val="1"/>
          <w:numId w:val="21"/>
        </w:numPr>
        <w:overflowPunct/>
        <w:autoSpaceDE/>
        <w:autoSpaceDN/>
        <w:adjustRightInd/>
        <w:spacing w:after="0" w:line="276" w:lineRule="auto"/>
        <w:ind w:left="2160"/>
        <w:textAlignment w:val="auto"/>
        <w:rPr>
          <w:rFonts w:cs="Arial"/>
          <w:bCs/>
          <w:i/>
          <w:iCs/>
          <w:highlight w:val="yellow"/>
        </w:rPr>
      </w:pPr>
      <w:r w:rsidRPr="00AB1B6D">
        <w:rPr>
          <w:rFonts w:cs="Arial"/>
          <w:bCs/>
          <w:i/>
          <w:iCs/>
          <w:highlight w:val="yellow"/>
        </w:rPr>
        <w:t xml:space="preserve">Associated IDs for each sub use case in relation with NW-sided additional </w:t>
      </w:r>
      <w:proofErr w:type="gramStart"/>
      <w:r w:rsidRPr="00AB1B6D">
        <w:rPr>
          <w:rFonts w:cs="Arial"/>
          <w:bCs/>
          <w:i/>
          <w:iCs/>
          <w:highlight w:val="yellow"/>
        </w:rPr>
        <w:t>conditions</w:t>
      </w:r>
      <w:proofErr w:type="gramEnd"/>
    </w:p>
    <w:p w14:paraId="3A66CD2C" w14:textId="77777777" w:rsidR="00B801B3" w:rsidRPr="00451821" w:rsidRDefault="00B801B3" w:rsidP="00B801B3">
      <w:pPr>
        <w:numPr>
          <w:ilvl w:val="0"/>
          <w:numId w:val="21"/>
        </w:numPr>
        <w:overflowPunct/>
        <w:autoSpaceDE/>
        <w:autoSpaceDN/>
        <w:adjustRightInd/>
        <w:spacing w:after="0" w:line="276" w:lineRule="auto"/>
        <w:ind w:left="1440"/>
        <w:textAlignment w:val="auto"/>
        <w:rPr>
          <w:rFonts w:cs="Arial"/>
          <w:bCs/>
          <w:i/>
          <w:iCs/>
          <w:strike/>
        </w:rPr>
      </w:pPr>
      <w:r w:rsidRPr="00451821">
        <w:rPr>
          <w:rFonts w:cs="Arial"/>
          <w:bCs/>
          <w:i/>
          <w:iCs/>
        </w:rPr>
        <w:t xml:space="preserve">B: UE(s) collects the data corresponding to the associated ID(s)  </w:t>
      </w:r>
    </w:p>
    <w:p w14:paraId="14D9F205" w14:textId="77777777" w:rsidR="00B801B3" w:rsidRPr="00451821" w:rsidRDefault="00B801B3" w:rsidP="00B801B3">
      <w:pPr>
        <w:numPr>
          <w:ilvl w:val="0"/>
          <w:numId w:val="21"/>
        </w:numPr>
        <w:overflowPunct/>
        <w:autoSpaceDE/>
        <w:autoSpaceDN/>
        <w:adjustRightInd/>
        <w:spacing w:after="0" w:line="276" w:lineRule="auto"/>
        <w:ind w:left="1440"/>
        <w:textAlignment w:val="auto"/>
        <w:rPr>
          <w:rFonts w:cs="Arial"/>
          <w:bCs/>
          <w:i/>
          <w:iCs/>
          <w:strike/>
        </w:rPr>
      </w:pPr>
      <w:r w:rsidRPr="00451821">
        <w:rPr>
          <w:rFonts w:cs="Arial"/>
          <w:bCs/>
          <w:i/>
          <w:iCs/>
        </w:rPr>
        <w:t>C: AI/ML models are developed (e.g., trained, updated) at UE side based on the collected data corresponding to the associated ID(s).</w:t>
      </w:r>
      <w:r w:rsidRPr="00451821">
        <w:rPr>
          <w:rFonts w:cs="Arial"/>
          <w:bCs/>
          <w:i/>
          <w:iCs/>
          <w:color w:val="FF0000"/>
        </w:rPr>
        <w:t xml:space="preserve"> </w:t>
      </w:r>
    </w:p>
    <w:p w14:paraId="082665EA" w14:textId="77777777" w:rsidR="00B801B3" w:rsidRPr="00451821" w:rsidRDefault="00B801B3" w:rsidP="00B801B3">
      <w:pPr>
        <w:numPr>
          <w:ilvl w:val="0"/>
          <w:numId w:val="21"/>
        </w:numPr>
        <w:overflowPunct/>
        <w:autoSpaceDE/>
        <w:autoSpaceDN/>
        <w:adjustRightInd/>
        <w:spacing w:after="0" w:line="276" w:lineRule="auto"/>
        <w:ind w:left="1440"/>
        <w:textAlignment w:val="auto"/>
        <w:rPr>
          <w:rFonts w:cs="Arial"/>
          <w:bCs/>
          <w:i/>
          <w:iCs/>
        </w:rPr>
      </w:pPr>
      <w:r w:rsidRPr="00451821">
        <w:rPr>
          <w:rFonts w:cs="Arial"/>
          <w:bCs/>
          <w:i/>
          <w:iCs/>
        </w:rPr>
        <w:t xml:space="preserve">D: UE reports information of </w:t>
      </w:r>
      <w:r w:rsidRPr="00451821">
        <w:rPr>
          <w:rFonts w:eastAsia="DengXian" w:cs="Arial"/>
          <w:i/>
          <w:iCs/>
        </w:rPr>
        <w:t>its</w:t>
      </w:r>
      <w:r w:rsidRPr="00451821">
        <w:rPr>
          <w:rFonts w:eastAsia="MS Mincho" w:cs="Arial"/>
          <w:i/>
          <w:iCs/>
          <w:lang w:eastAsia="ja-JP"/>
        </w:rPr>
        <w:t xml:space="preserve"> AI/ML model</w:t>
      </w:r>
      <w:r w:rsidRPr="00451821">
        <w:rPr>
          <w:rFonts w:eastAsia="DengXian" w:cs="Arial"/>
          <w:i/>
          <w:iCs/>
        </w:rPr>
        <w:t>s corresponding to associated IDs to the NW. Model ID is determined/assigned for each AI/ML model</w:t>
      </w:r>
    </w:p>
    <w:p w14:paraId="4420690C" w14:textId="77777777" w:rsidR="00B801B3" w:rsidRPr="00451821" w:rsidRDefault="00B801B3" w:rsidP="00B801B3">
      <w:pPr>
        <w:numPr>
          <w:ilvl w:val="1"/>
          <w:numId w:val="21"/>
        </w:numPr>
        <w:overflowPunct/>
        <w:autoSpaceDE/>
        <w:autoSpaceDN/>
        <w:adjustRightInd/>
        <w:spacing w:after="0" w:line="276" w:lineRule="auto"/>
        <w:ind w:left="2160"/>
        <w:textAlignment w:val="auto"/>
        <w:rPr>
          <w:rFonts w:cs="Arial"/>
          <w:bCs/>
          <w:i/>
          <w:iCs/>
        </w:rPr>
      </w:pPr>
      <w:r w:rsidRPr="00451821">
        <w:rPr>
          <w:rFonts w:cs="Arial"/>
          <w:bCs/>
          <w:i/>
          <w:iCs/>
        </w:rPr>
        <w:t>relationship between model ID(s) and the associated ID(s)</w:t>
      </w:r>
    </w:p>
    <w:p w14:paraId="2A6ABD30" w14:textId="77777777" w:rsidR="00B801B3" w:rsidRPr="00451821" w:rsidRDefault="00B801B3" w:rsidP="00B801B3">
      <w:pPr>
        <w:numPr>
          <w:ilvl w:val="1"/>
          <w:numId w:val="21"/>
        </w:numPr>
        <w:overflowPunct/>
        <w:autoSpaceDE/>
        <w:autoSpaceDN/>
        <w:adjustRightInd/>
        <w:spacing w:after="0" w:line="276" w:lineRule="auto"/>
        <w:ind w:left="2160"/>
        <w:textAlignment w:val="auto"/>
        <w:rPr>
          <w:rFonts w:cs="Arial"/>
          <w:bCs/>
          <w:i/>
          <w:iCs/>
        </w:rPr>
      </w:pPr>
      <w:r w:rsidRPr="00451821">
        <w:rPr>
          <w:rFonts w:eastAsia="DengXian" w:cs="Arial"/>
          <w:bCs/>
          <w:i/>
          <w:iCs/>
        </w:rPr>
        <w:t>H</w:t>
      </w:r>
      <w:r w:rsidRPr="00451821">
        <w:rPr>
          <w:rFonts w:cs="Arial"/>
          <w:bCs/>
          <w:i/>
          <w:iCs/>
        </w:rPr>
        <w:t xml:space="preserve">ow model ID(s) is determined/assigned, e.g., </w:t>
      </w:r>
    </w:p>
    <w:p w14:paraId="5BE8AD62" w14:textId="77777777" w:rsidR="00B801B3" w:rsidRPr="00451821" w:rsidRDefault="00B801B3" w:rsidP="00B801B3">
      <w:pPr>
        <w:numPr>
          <w:ilvl w:val="2"/>
          <w:numId w:val="21"/>
        </w:numPr>
        <w:overflowPunct/>
        <w:autoSpaceDE/>
        <w:autoSpaceDN/>
        <w:adjustRightInd/>
        <w:spacing w:after="0" w:line="276" w:lineRule="auto"/>
        <w:ind w:left="2880"/>
        <w:textAlignment w:val="auto"/>
        <w:rPr>
          <w:rFonts w:cs="Arial"/>
          <w:bCs/>
          <w:i/>
          <w:iCs/>
        </w:rPr>
      </w:pPr>
      <w:r w:rsidRPr="00451821">
        <w:rPr>
          <w:rFonts w:cs="Arial"/>
          <w:bCs/>
          <w:i/>
          <w:iCs/>
        </w:rPr>
        <w:t>Alt.1: NW assigns Model ID</w:t>
      </w:r>
    </w:p>
    <w:p w14:paraId="0850655E" w14:textId="77777777" w:rsidR="00B801B3" w:rsidRPr="00451821" w:rsidRDefault="00B801B3" w:rsidP="00B801B3">
      <w:pPr>
        <w:numPr>
          <w:ilvl w:val="2"/>
          <w:numId w:val="21"/>
        </w:numPr>
        <w:overflowPunct/>
        <w:autoSpaceDE/>
        <w:autoSpaceDN/>
        <w:adjustRightInd/>
        <w:spacing w:after="0" w:line="276" w:lineRule="auto"/>
        <w:ind w:left="2880"/>
        <w:textAlignment w:val="auto"/>
        <w:rPr>
          <w:rFonts w:cs="Arial"/>
          <w:bCs/>
          <w:i/>
          <w:iCs/>
        </w:rPr>
      </w:pPr>
      <w:r w:rsidRPr="00451821">
        <w:rPr>
          <w:rFonts w:cs="Arial"/>
          <w:bCs/>
          <w:i/>
          <w:iCs/>
        </w:rPr>
        <w:t>Alt.2: UE assigns/reports Model ID</w:t>
      </w:r>
    </w:p>
    <w:p w14:paraId="0F4D75AF" w14:textId="77777777" w:rsidR="00B801B3" w:rsidRPr="00451821" w:rsidRDefault="00B801B3" w:rsidP="00B801B3">
      <w:pPr>
        <w:numPr>
          <w:ilvl w:val="2"/>
          <w:numId w:val="21"/>
        </w:numPr>
        <w:overflowPunct/>
        <w:autoSpaceDE/>
        <w:autoSpaceDN/>
        <w:adjustRightInd/>
        <w:spacing w:after="0" w:line="276" w:lineRule="auto"/>
        <w:ind w:left="2880"/>
        <w:textAlignment w:val="auto"/>
        <w:rPr>
          <w:rFonts w:cs="Arial"/>
          <w:bCs/>
          <w:i/>
          <w:iCs/>
        </w:rPr>
      </w:pPr>
      <w:r w:rsidRPr="00451821">
        <w:rPr>
          <w:rFonts w:cs="Arial"/>
          <w:bCs/>
          <w:i/>
          <w:iCs/>
        </w:rPr>
        <w:t>Alt.3: Associated ID(s) is assumed as model ID(s)</w:t>
      </w:r>
    </w:p>
    <w:p w14:paraId="29A86656" w14:textId="77777777" w:rsidR="00B801B3" w:rsidRPr="00451821" w:rsidRDefault="00B801B3" w:rsidP="00B801B3">
      <w:pPr>
        <w:numPr>
          <w:ilvl w:val="3"/>
          <w:numId w:val="21"/>
        </w:numPr>
        <w:overflowPunct/>
        <w:autoSpaceDE/>
        <w:autoSpaceDN/>
        <w:adjustRightInd/>
        <w:spacing w:after="0" w:line="276" w:lineRule="auto"/>
        <w:ind w:left="3600"/>
        <w:textAlignment w:val="auto"/>
        <w:rPr>
          <w:rFonts w:cs="Arial"/>
          <w:bCs/>
          <w:i/>
          <w:iCs/>
        </w:rPr>
      </w:pPr>
      <w:r w:rsidRPr="00451821">
        <w:rPr>
          <w:rFonts w:cs="Arial"/>
          <w:bCs/>
          <w:i/>
          <w:iCs/>
        </w:rPr>
        <w:t xml:space="preserve">“Model ID is determined/assigned for each AI/ML model” in D is not </w:t>
      </w:r>
      <w:proofErr w:type="gramStart"/>
      <w:r w:rsidRPr="00451821">
        <w:rPr>
          <w:rFonts w:cs="Arial"/>
          <w:bCs/>
          <w:i/>
          <w:iCs/>
        </w:rPr>
        <w:t>needed</w:t>
      </w:r>
      <w:proofErr w:type="gramEnd"/>
    </w:p>
    <w:p w14:paraId="3C6AA7B7" w14:textId="77777777" w:rsidR="00B801B3" w:rsidRPr="00451821" w:rsidRDefault="00B801B3" w:rsidP="00B801B3">
      <w:pPr>
        <w:numPr>
          <w:ilvl w:val="2"/>
          <w:numId w:val="21"/>
        </w:numPr>
        <w:overflowPunct/>
        <w:autoSpaceDE/>
        <w:autoSpaceDN/>
        <w:adjustRightInd/>
        <w:spacing w:after="0" w:line="276" w:lineRule="auto"/>
        <w:ind w:left="2880"/>
        <w:textAlignment w:val="auto"/>
        <w:rPr>
          <w:rFonts w:cs="Arial"/>
          <w:bCs/>
          <w:i/>
          <w:iCs/>
        </w:rPr>
      </w:pPr>
      <w:r w:rsidRPr="00451821">
        <w:rPr>
          <w:rFonts w:cs="Arial"/>
          <w:bCs/>
          <w:i/>
          <w:iCs/>
        </w:rPr>
        <w:t xml:space="preserve">Alt.4: Model ID is determined by pre-defined rule(s) in the </w:t>
      </w:r>
      <w:proofErr w:type="gramStart"/>
      <w:r w:rsidRPr="00451821">
        <w:rPr>
          <w:rFonts w:cs="Arial"/>
          <w:bCs/>
          <w:i/>
          <w:iCs/>
        </w:rPr>
        <w:t>specification</w:t>
      </w:r>
      <w:proofErr w:type="gramEnd"/>
    </w:p>
    <w:p w14:paraId="62B0F357" w14:textId="77777777" w:rsidR="00B801B3" w:rsidRPr="00451821" w:rsidRDefault="00B801B3" w:rsidP="00B801B3">
      <w:pPr>
        <w:numPr>
          <w:ilvl w:val="1"/>
          <w:numId w:val="21"/>
        </w:numPr>
        <w:overflowPunct/>
        <w:autoSpaceDE/>
        <w:autoSpaceDN/>
        <w:adjustRightInd/>
        <w:spacing w:after="0" w:line="276" w:lineRule="auto"/>
        <w:ind w:left="2160"/>
        <w:textAlignment w:val="auto"/>
        <w:rPr>
          <w:rFonts w:cs="Arial"/>
          <w:bCs/>
          <w:i/>
          <w:iCs/>
        </w:rPr>
      </w:pPr>
      <w:r w:rsidRPr="00451821">
        <w:rPr>
          <w:rFonts w:cs="Arial"/>
          <w:bCs/>
          <w:i/>
          <w:iCs/>
        </w:rPr>
        <w:lastRenderedPageBreak/>
        <w:t>FFS: how to report</w:t>
      </w:r>
    </w:p>
    <w:p w14:paraId="397444F8" w14:textId="77777777" w:rsidR="00B801B3" w:rsidRPr="00451821" w:rsidRDefault="00B801B3" w:rsidP="00B801B3">
      <w:pPr>
        <w:numPr>
          <w:ilvl w:val="1"/>
          <w:numId w:val="21"/>
        </w:numPr>
        <w:overflowPunct/>
        <w:autoSpaceDE/>
        <w:autoSpaceDN/>
        <w:adjustRightInd/>
        <w:spacing w:after="0" w:line="276" w:lineRule="auto"/>
        <w:ind w:left="2160"/>
        <w:textAlignment w:val="auto"/>
        <w:rPr>
          <w:rFonts w:cs="Arial"/>
          <w:bCs/>
          <w:i/>
          <w:iCs/>
        </w:rPr>
      </w:pPr>
      <w:r w:rsidRPr="00451821">
        <w:rPr>
          <w:rFonts w:cs="Arial"/>
          <w:bCs/>
          <w:i/>
          <w:iCs/>
        </w:rPr>
        <w:t>Note: D is to facilitate AI/ML model inference</w:t>
      </w:r>
    </w:p>
    <w:p w14:paraId="3C86BB4E" w14:textId="77777777" w:rsidR="00B801B3" w:rsidRPr="00451821" w:rsidRDefault="00B801B3" w:rsidP="00B801B3">
      <w:pPr>
        <w:numPr>
          <w:ilvl w:val="0"/>
          <w:numId w:val="21"/>
        </w:numPr>
        <w:overflowPunct/>
        <w:autoSpaceDE/>
        <w:autoSpaceDN/>
        <w:adjustRightInd/>
        <w:spacing w:after="0" w:line="276" w:lineRule="auto"/>
        <w:ind w:left="1440"/>
        <w:textAlignment w:val="auto"/>
        <w:rPr>
          <w:rFonts w:cs="Arial"/>
          <w:bCs/>
          <w:i/>
          <w:iCs/>
        </w:rPr>
      </w:pPr>
      <w:r w:rsidRPr="00451821">
        <w:rPr>
          <w:rFonts w:eastAsia="DengXian" w:cs="Arial"/>
          <w:bCs/>
          <w:i/>
          <w:iCs/>
        </w:rPr>
        <w:t>Note: Step A/B/C and additional interaction of associated IDs between UE and NW can be considered as a different solution for resolving the consistency without model identification.</w:t>
      </w:r>
    </w:p>
    <w:p w14:paraId="2EA65C25" w14:textId="77777777" w:rsidR="00525A43" w:rsidRDefault="00525A43" w:rsidP="00635686">
      <w:pPr>
        <w:tabs>
          <w:tab w:val="left" w:pos="0"/>
        </w:tabs>
        <w:jc w:val="left"/>
        <w:rPr>
          <w:rFonts w:eastAsia="SimSun"/>
          <w:lang w:val="en-US"/>
        </w:rPr>
      </w:pPr>
    </w:p>
    <w:p w14:paraId="3576C350" w14:textId="66BD8822" w:rsidR="00A02176" w:rsidRDefault="008A4C8F" w:rsidP="4D0F9D44">
      <w:pPr>
        <w:jc w:val="left"/>
        <w:rPr>
          <w:rFonts w:eastAsia="SimSun"/>
          <w:lang w:val="en-US"/>
        </w:rPr>
      </w:pPr>
      <w:r w:rsidRPr="4D0F9D44">
        <w:rPr>
          <w:rFonts w:eastAsia="SimSun"/>
          <w:lang w:val="en-US"/>
        </w:rPr>
        <w:t xml:space="preserve">Our understanding is that the </w:t>
      </w:r>
      <w:r w:rsidR="00AB1B6D" w:rsidRPr="4D0F9D44">
        <w:rPr>
          <w:rFonts w:eastAsia="SimSun"/>
          <w:i/>
          <w:iCs/>
          <w:lang w:val="en-US"/>
        </w:rPr>
        <w:t>associated ID</w:t>
      </w:r>
      <w:r w:rsidR="00AB1B6D" w:rsidRPr="4D0F9D44">
        <w:rPr>
          <w:rFonts w:eastAsia="SimSun"/>
          <w:lang w:val="en-US"/>
        </w:rPr>
        <w:t xml:space="preserve"> is an identifier that </w:t>
      </w:r>
      <w:r w:rsidR="00635686" w:rsidRPr="4D0F9D44">
        <w:rPr>
          <w:rFonts w:eastAsia="SimSun"/>
          <w:lang w:val="en-US"/>
        </w:rPr>
        <w:t xml:space="preserve">is used to </w:t>
      </w:r>
      <w:r w:rsidR="00913CCF" w:rsidRPr="4D0F9D44">
        <w:rPr>
          <w:rFonts w:eastAsia="SimSun"/>
          <w:lang w:val="en-US"/>
        </w:rPr>
        <w:t>identify the network</w:t>
      </w:r>
      <w:r w:rsidR="6501C754" w:rsidRPr="4D0F9D44">
        <w:rPr>
          <w:rFonts w:eastAsia="SimSun"/>
          <w:lang w:val="en-US"/>
        </w:rPr>
        <w:t>-</w:t>
      </w:r>
      <w:r w:rsidR="00913CCF" w:rsidRPr="4D0F9D44">
        <w:rPr>
          <w:rFonts w:eastAsia="SimSun"/>
          <w:lang w:val="en-US"/>
        </w:rPr>
        <w:t>side additional conditions (without explicitly revealing network configuration/settings)</w:t>
      </w:r>
      <w:r w:rsidR="00F95987" w:rsidRPr="4D0F9D44">
        <w:rPr>
          <w:rFonts w:eastAsia="SimSun"/>
          <w:lang w:val="en-US"/>
        </w:rPr>
        <w:t xml:space="preserve">. </w:t>
      </w:r>
      <w:r w:rsidR="0022477C" w:rsidRPr="4D0F9D44">
        <w:rPr>
          <w:rFonts w:eastAsia="SimSun"/>
          <w:lang w:val="en-US"/>
        </w:rPr>
        <w:t>Regarding</w:t>
      </w:r>
      <w:r w:rsidR="00F95987" w:rsidRPr="4D0F9D44">
        <w:rPr>
          <w:rFonts w:eastAsia="SimSun"/>
          <w:lang w:val="en-US"/>
        </w:rPr>
        <w:t xml:space="preserve"> how the associated ID information needs to be communicated</w:t>
      </w:r>
      <w:r w:rsidR="0022477C" w:rsidRPr="4D0F9D44">
        <w:rPr>
          <w:rFonts w:eastAsia="SimSun"/>
          <w:lang w:val="en-US"/>
        </w:rPr>
        <w:t>/used</w:t>
      </w:r>
      <w:r w:rsidR="00F95987" w:rsidRPr="4D0F9D44">
        <w:rPr>
          <w:rFonts w:eastAsia="SimSun"/>
          <w:lang w:val="en-US"/>
        </w:rPr>
        <w:t xml:space="preserve"> to support LCM</w:t>
      </w:r>
      <w:r w:rsidR="00A02176" w:rsidRPr="4D0F9D44">
        <w:rPr>
          <w:rFonts w:eastAsia="SimSun"/>
          <w:lang w:val="en-US"/>
        </w:rPr>
        <w:t xml:space="preserve"> at the UE (e.g., </w:t>
      </w:r>
      <w:r w:rsidR="0022477C" w:rsidRPr="4D0F9D44">
        <w:rPr>
          <w:rFonts w:eastAsia="SimSun"/>
          <w:lang w:val="en-US"/>
        </w:rPr>
        <w:t xml:space="preserve">enabling, </w:t>
      </w:r>
      <w:r w:rsidR="00A02176" w:rsidRPr="4D0F9D44">
        <w:rPr>
          <w:rFonts w:eastAsia="SimSun"/>
          <w:lang w:val="en-US"/>
        </w:rPr>
        <w:t>selection, switching, etc</w:t>
      </w:r>
      <w:r w:rsidR="0022477C" w:rsidRPr="4D0F9D44">
        <w:rPr>
          <w:rFonts w:eastAsia="SimSun"/>
          <w:lang w:val="en-US"/>
        </w:rPr>
        <w:t>.</w:t>
      </w:r>
      <w:r w:rsidR="00A02176" w:rsidRPr="4D0F9D44">
        <w:rPr>
          <w:rFonts w:eastAsia="SimSun"/>
          <w:lang w:val="en-US"/>
        </w:rPr>
        <w:t>), there can be two options.</w:t>
      </w:r>
    </w:p>
    <w:p w14:paraId="5830C836" w14:textId="77777777" w:rsidR="00A770F7" w:rsidRDefault="00A02176" w:rsidP="00A02176">
      <w:pPr>
        <w:pStyle w:val="ListParagraph"/>
        <w:numPr>
          <w:ilvl w:val="0"/>
          <w:numId w:val="23"/>
        </w:numPr>
        <w:tabs>
          <w:tab w:val="left" w:pos="0"/>
        </w:tabs>
        <w:jc w:val="left"/>
        <w:rPr>
          <w:rFonts w:eastAsia="SimSun"/>
          <w:lang w:val="en-US"/>
        </w:rPr>
      </w:pPr>
      <w:r w:rsidRPr="00D35D7D">
        <w:rPr>
          <w:rFonts w:eastAsia="SimSun"/>
          <w:b/>
          <w:bCs/>
          <w:lang w:val="en-US"/>
        </w:rPr>
        <w:t>Option 1:</w:t>
      </w:r>
      <w:r>
        <w:rPr>
          <w:rFonts w:eastAsia="SimSun"/>
          <w:lang w:val="en-US"/>
        </w:rPr>
        <w:t xml:space="preserve"> </w:t>
      </w:r>
      <w:r w:rsidR="00C84F48" w:rsidRPr="00A02176">
        <w:rPr>
          <w:rFonts w:eastAsia="SimSun"/>
          <w:lang w:val="en-US"/>
        </w:rPr>
        <w:t xml:space="preserve">UE </w:t>
      </w:r>
      <w:r>
        <w:rPr>
          <w:rFonts w:eastAsia="SimSun"/>
          <w:lang w:val="en-US"/>
        </w:rPr>
        <w:t xml:space="preserve">indicates </w:t>
      </w:r>
      <w:r w:rsidR="00C84F48" w:rsidRPr="00A02176">
        <w:rPr>
          <w:rFonts w:eastAsia="SimSun"/>
          <w:lang w:val="en-US"/>
        </w:rPr>
        <w:t xml:space="preserve">the associated ID (or IDs) that are relevant for the functionality, and based on that the network can determine if an AIML functionality can be enabled or not. </w:t>
      </w:r>
    </w:p>
    <w:p w14:paraId="1F9BA147" w14:textId="4D20A01C" w:rsidR="00A87F84" w:rsidRDefault="00A770F7" w:rsidP="00A02176">
      <w:pPr>
        <w:pStyle w:val="ListParagraph"/>
        <w:numPr>
          <w:ilvl w:val="0"/>
          <w:numId w:val="23"/>
        </w:numPr>
        <w:tabs>
          <w:tab w:val="left" w:pos="0"/>
        </w:tabs>
        <w:jc w:val="left"/>
        <w:rPr>
          <w:rFonts w:eastAsia="SimSun"/>
          <w:lang w:val="en-US"/>
        </w:rPr>
      </w:pPr>
      <w:r w:rsidRPr="00D35D7D">
        <w:rPr>
          <w:rFonts w:eastAsia="SimSun"/>
          <w:b/>
          <w:bCs/>
          <w:lang w:val="en-US"/>
        </w:rPr>
        <w:t>Option 2:</w:t>
      </w:r>
      <w:r>
        <w:rPr>
          <w:rFonts w:eastAsia="SimSun"/>
          <w:lang w:val="en-US"/>
        </w:rPr>
        <w:t xml:space="preserve"> Network indicates the associated ID corresponding to the current network conditions</w:t>
      </w:r>
      <w:r w:rsidR="00E417CC">
        <w:rPr>
          <w:rFonts w:eastAsia="SimSun"/>
          <w:lang w:val="en-US"/>
        </w:rPr>
        <w:t xml:space="preserve">. And UE uses that information to determine whether the AIML functionality can be </w:t>
      </w:r>
      <w:r w:rsidR="00277405">
        <w:rPr>
          <w:rFonts w:eastAsia="SimSun"/>
          <w:lang w:val="en-US"/>
        </w:rPr>
        <w:t>enabled</w:t>
      </w:r>
      <w:r w:rsidR="00A87F84">
        <w:rPr>
          <w:rFonts w:eastAsia="SimSun"/>
          <w:lang w:val="en-US"/>
        </w:rPr>
        <w:t xml:space="preserve"> or not.</w:t>
      </w:r>
    </w:p>
    <w:p w14:paraId="714D1B9D" w14:textId="18B526A9" w:rsidR="00353D3E" w:rsidRDefault="00A87F84" w:rsidP="00A87F84">
      <w:pPr>
        <w:tabs>
          <w:tab w:val="left" w:pos="0"/>
        </w:tabs>
        <w:jc w:val="left"/>
        <w:rPr>
          <w:rFonts w:eastAsia="SimSun"/>
          <w:lang w:val="en-US"/>
        </w:rPr>
      </w:pPr>
      <w:r>
        <w:rPr>
          <w:rFonts w:eastAsia="SimSun"/>
          <w:lang w:val="en-US"/>
        </w:rPr>
        <w:t xml:space="preserve">There is a shortcoming with option </w:t>
      </w:r>
      <w:r w:rsidR="003449F8">
        <w:rPr>
          <w:rFonts w:eastAsia="SimSun"/>
          <w:lang w:val="en-US"/>
        </w:rPr>
        <w:t>1 in case</w:t>
      </w:r>
      <w:r>
        <w:rPr>
          <w:rFonts w:eastAsia="SimSun"/>
          <w:lang w:val="en-US"/>
        </w:rPr>
        <w:t xml:space="preserve"> the UE has more than one model </w:t>
      </w:r>
      <w:r w:rsidR="003449F8">
        <w:rPr>
          <w:rFonts w:eastAsia="SimSun"/>
          <w:lang w:val="en-US"/>
        </w:rPr>
        <w:t xml:space="preserve">for the functionality </w:t>
      </w:r>
      <w:r>
        <w:rPr>
          <w:rFonts w:eastAsia="SimSun"/>
          <w:lang w:val="en-US"/>
        </w:rPr>
        <w:t xml:space="preserve">(e.g., </w:t>
      </w:r>
      <w:r w:rsidR="003449F8">
        <w:rPr>
          <w:rFonts w:eastAsia="SimSun"/>
          <w:lang w:val="en-US"/>
        </w:rPr>
        <w:t xml:space="preserve">several </w:t>
      </w:r>
      <w:r>
        <w:rPr>
          <w:rFonts w:eastAsia="SimSun"/>
          <w:lang w:val="en-US"/>
        </w:rPr>
        <w:t xml:space="preserve">models with different associated IDs), because </w:t>
      </w:r>
      <w:r w:rsidR="00201C7E">
        <w:rPr>
          <w:rFonts w:eastAsia="SimSun"/>
          <w:lang w:val="en-US"/>
        </w:rPr>
        <w:t xml:space="preserve">without knowing the </w:t>
      </w:r>
      <w:r w:rsidR="00E9765B">
        <w:rPr>
          <w:rFonts w:eastAsia="SimSun"/>
          <w:lang w:val="en-US"/>
        </w:rPr>
        <w:t>network side additional conditions</w:t>
      </w:r>
      <w:r w:rsidR="00201C7E">
        <w:rPr>
          <w:rFonts w:eastAsia="SimSun"/>
          <w:lang w:val="en-US"/>
        </w:rPr>
        <w:t xml:space="preserve">, the UE will not be able to select the </w:t>
      </w:r>
      <w:r w:rsidR="00353D3E">
        <w:rPr>
          <w:rFonts w:eastAsia="SimSun"/>
          <w:lang w:val="en-US"/>
        </w:rPr>
        <w:t xml:space="preserve">valid </w:t>
      </w:r>
      <w:r w:rsidR="00201C7E">
        <w:rPr>
          <w:rFonts w:eastAsia="SimSun"/>
          <w:lang w:val="en-US"/>
        </w:rPr>
        <w:t>model</w:t>
      </w:r>
      <w:r w:rsidR="00353D3E">
        <w:rPr>
          <w:rFonts w:eastAsia="SimSun"/>
          <w:lang w:val="en-US"/>
        </w:rPr>
        <w:t xml:space="preserve"> among these multiple models. </w:t>
      </w:r>
      <w:r w:rsidR="00D94E62">
        <w:rPr>
          <w:rFonts w:eastAsia="SimSun"/>
          <w:lang w:val="en-US"/>
        </w:rPr>
        <w:t>Thus, with option 1, there may a need to further indicate to the UE the associated ID in the case of multiple models at the UE</w:t>
      </w:r>
      <w:r w:rsidR="00AB76E7">
        <w:rPr>
          <w:rFonts w:eastAsia="SimSun"/>
          <w:lang w:val="en-US"/>
        </w:rPr>
        <w:t>, which is equivalent to using option 2.</w:t>
      </w:r>
    </w:p>
    <w:p w14:paraId="19A146E5" w14:textId="77777777" w:rsidR="00AB76E7" w:rsidRDefault="00AB76E7" w:rsidP="00A87F84">
      <w:pPr>
        <w:tabs>
          <w:tab w:val="left" w:pos="0"/>
        </w:tabs>
        <w:jc w:val="left"/>
        <w:rPr>
          <w:rFonts w:eastAsia="SimSun"/>
          <w:lang w:val="en-US"/>
        </w:rPr>
      </w:pPr>
    </w:p>
    <w:p w14:paraId="32C1AE18" w14:textId="7F70CD6D" w:rsidR="00AA7BDD" w:rsidRDefault="000901B4" w:rsidP="000901B4">
      <w:pPr>
        <w:ind w:left="1260" w:hanging="1260"/>
        <w:jc w:val="left"/>
        <w:rPr>
          <w:rFonts w:cs="Arial"/>
          <w:bCs/>
          <w:i/>
          <w:iCs/>
        </w:rPr>
      </w:pPr>
      <w:r w:rsidRPr="00C10BF0">
        <w:rPr>
          <w:rFonts w:cs="Arial"/>
          <w:bCs/>
          <w:i/>
          <w:iCs/>
        </w:rPr>
        <w:t xml:space="preserve">Observation </w:t>
      </w:r>
      <w:r w:rsidR="00715AD8">
        <w:rPr>
          <w:rFonts w:cs="Arial"/>
          <w:bCs/>
          <w:i/>
          <w:iCs/>
        </w:rPr>
        <w:t>2</w:t>
      </w:r>
      <w:r w:rsidRPr="00C10BF0">
        <w:rPr>
          <w:rFonts w:cs="Arial"/>
          <w:bCs/>
          <w:i/>
          <w:iCs/>
        </w:rPr>
        <w:t xml:space="preserve">: </w:t>
      </w:r>
      <w:r>
        <w:rPr>
          <w:rFonts w:cs="Arial"/>
          <w:bCs/>
          <w:i/>
          <w:iCs/>
        </w:rPr>
        <w:t>A UE needs to know the network side additional conditions to determine if the BM AIML functionality can be activated (e.g., if it has a model that is trained for the indicated network condition)</w:t>
      </w:r>
      <w:r w:rsidR="003A5F87">
        <w:rPr>
          <w:rFonts w:cs="Arial"/>
          <w:bCs/>
          <w:i/>
          <w:iCs/>
        </w:rPr>
        <w:t>.</w:t>
      </w:r>
      <w:r>
        <w:rPr>
          <w:rFonts w:cs="Arial"/>
          <w:bCs/>
          <w:i/>
          <w:iCs/>
        </w:rPr>
        <w:t xml:space="preserve"> </w:t>
      </w:r>
    </w:p>
    <w:p w14:paraId="065081CD" w14:textId="77777777" w:rsidR="000901B4" w:rsidRDefault="000901B4" w:rsidP="000901B4">
      <w:pPr>
        <w:ind w:left="1260" w:hanging="1260"/>
        <w:jc w:val="left"/>
        <w:rPr>
          <w:rFonts w:eastAsia="SimSun"/>
          <w:lang w:val="en-US"/>
        </w:rPr>
      </w:pPr>
    </w:p>
    <w:p w14:paraId="39071D01" w14:textId="4EE14E76" w:rsidR="00AA7BDD" w:rsidRDefault="008E34A4" w:rsidP="00AA7BDD">
      <w:pPr>
        <w:ind w:left="1260" w:hanging="1260"/>
        <w:jc w:val="left"/>
        <w:rPr>
          <w:rFonts w:cs="Arial"/>
          <w:bCs/>
        </w:rPr>
      </w:pPr>
      <w:r>
        <w:rPr>
          <w:rFonts w:cs="Arial"/>
          <w:bCs/>
        </w:rPr>
        <w:t xml:space="preserve">Considering the above discussion and observations, </w:t>
      </w:r>
      <w:r w:rsidR="00AA7BDD">
        <w:rPr>
          <w:rFonts w:cs="Arial"/>
          <w:bCs/>
        </w:rPr>
        <w:t>we propose</w:t>
      </w:r>
      <w:r>
        <w:rPr>
          <w:rFonts w:cs="Arial"/>
          <w:bCs/>
        </w:rPr>
        <w:t xml:space="preserve"> the following</w:t>
      </w:r>
      <w:r w:rsidR="00AA7BDD">
        <w:rPr>
          <w:rFonts w:cs="Arial"/>
          <w:bCs/>
        </w:rPr>
        <w:t>:</w:t>
      </w:r>
    </w:p>
    <w:p w14:paraId="0EECAF1B" w14:textId="77777777" w:rsidR="008E34A4" w:rsidRDefault="008E34A4" w:rsidP="00AA7BDD">
      <w:pPr>
        <w:ind w:left="1260" w:hanging="1260"/>
        <w:jc w:val="left"/>
        <w:rPr>
          <w:rFonts w:cs="Arial"/>
          <w:bCs/>
        </w:rPr>
      </w:pPr>
    </w:p>
    <w:p w14:paraId="0B041062" w14:textId="3DCB07C9" w:rsidR="008E34A4" w:rsidRDefault="008E34A4" w:rsidP="4D0F9D44">
      <w:pPr>
        <w:ind w:left="1170" w:hanging="1170"/>
        <w:jc w:val="left"/>
        <w:rPr>
          <w:rFonts w:cs="Arial"/>
          <w:b/>
          <w:bCs/>
        </w:rPr>
      </w:pPr>
      <w:r w:rsidRPr="4D0F9D44">
        <w:rPr>
          <w:rFonts w:cs="Arial"/>
          <w:b/>
          <w:bCs/>
        </w:rPr>
        <w:t xml:space="preserve">Proposal 2: </w:t>
      </w:r>
      <w:r w:rsidR="00715AD8" w:rsidRPr="00715AD8">
        <w:rPr>
          <w:rFonts w:cs="Arial"/>
          <w:b/>
          <w:bCs/>
        </w:rPr>
        <w:t>For the BM use case with a UE-sided model, the network indicates to the UE the network side additional conditions (e.g., associated ID that are being discussed in RAN1).</w:t>
      </w:r>
    </w:p>
    <w:p w14:paraId="1E0EC3C5" w14:textId="77777777" w:rsidR="00EC1E61" w:rsidRDefault="00EC1E61" w:rsidP="00CE4596">
      <w:pPr>
        <w:jc w:val="left"/>
        <w:rPr>
          <w:rFonts w:cs="Arial"/>
          <w:b/>
        </w:rPr>
      </w:pPr>
    </w:p>
    <w:p w14:paraId="06E4E21C" w14:textId="19D4809F" w:rsidR="005063BE" w:rsidRDefault="00622AAB" w:rsidP="005063BE">
      <w:pPr>
        <w:pStyle w:val="Heading1"/>
        <w:rPr>
          <w:lang w:val="en-US"/>
        </w:rPr>
      </w:pPr>
      <w:r>
        <w:rPr>
          <w:lang w:val="en-US"/>
        </w:rPr>
        <w:t>3</w:t>
      </w:r>
      <w:r w:rsidR="00C95ABC" w:rsidRPr="00E21E5A">
        <w:rPr>
          <w:lang w:val="en-US"/>
        </w:rPr>
        <w:t>.</w:t>
      </w:r>
      <w:r w:rsidR="005063BE" w:rsidRPr="005063BE">
        <w:rPr>
          <w:lang w:val="en-US"/>
        </w:rPr>
        <w:t xml:space="preserve"> </w:t>
      </w:r>
      <w:r w:rsidR="005063BE">
        <w:rPr>
          <w:lang w:val="en-US"/>
        </w:rPr>
        <w:t>Conclusions</w:t>
      </w:r>
    </w:p>
    <w:p w14:paraId="5CF16B39" w14:textId="5174788E" w:rsidR="008142F4" w:rsidRDefault="008142F4" w:rsidP="008142F4">
      <w:pPr>
        <w:jc w:val="left"/>
        <w:rPr>
          <w:lang w:val="en-US"/>
        </w:rPr>
      </w:pPr>
      <w:r>
        <w:rPr>
          <w:lang w:val="en-US"/>
        </w:rPr>
        <w:t xml:space="preserve">In </w:t>
      </w:r>
      <w:r w:rsidRPr="00622AAB">
        <w:rPr>
          <w:lang w:val="en-US"/>
        </w:rPr>
        <w:t xml:space="preserve">this contribution, LCM for a </w:t>
      </w:r>
      <w:r>
        <w:rPr>
          <w:lang w:val="en-US"/>
        </w:rPr>
        <w:t>UE-</w:t>
      </w:r>
      <w:r w:rsidRPr="00622AAB">
        <w:rPr>
          <w:lang w:val="en-US"/>
        </w:rPr>
        <w:t>sided model</w:t>
      </w:r>
      <w:r>
        <w:rPr>
          <w:lang w:val="en-US"/>
        </w:rPr>
        <w:t xml:space="preserve"> for the beam management use case is discussed, and the following observations and proposals are made:</w:t>
      </w:r>
    </w:p>
    <w:p w14:paraId="3C2B8263" w14:textId="77777777" w:rsidR="00715AD8" w:rsidRDefault="00715AD8" w:rsidP="00715AD8">
      <w:pPr>
        <w:ind w:left="1260" w:hanging="1260"/>
        <w:jc w:val="left"/>
        <w:rPr>
          <w:rFonts w:cs="Arial"/>
          <w:bCs/>
          <w:i/>
          <w:iCs/>
        </w:rPr>
      </w:pPr>
      <w:r w:rsidRPr="00A440E4">
        <w:rPr>
          <w:rFonts w:cs="Arial"/>
          <w:bCs/>
          <w:i/>
          <w:iCs/>
        </w:rPr>
        <w:t xml:space="preserve">Observation 1: </w:t>
      </w:r>
      <w:r>
        <w:rPr>
          <w:rFonts w:cs="Arial"/>
          <w:bCs/>
          <w:i/>
          <w:iCs/>
        </w:rPr>
        <w:t>For the beam management use case with a UE-sided model, the information needed at the network regarding the UE’s capability is whether the UE can be configured to perform AIML based beam management (under the right UE and network conditions) and not whether the UE has the hardware/software capability to run an AIML model for the BM functionality.</w:t>
      </w:r>
    </w:p>
    <w:p w14:paraId="288AA37C" w14:textId="77777777" w:rsidR="00715AD8" w:rsidRDefault="00715AD8" w:rsidP="00715AD8">
      <w:pPr>
        <w:ind w:left="1260" w:hanging="1260"/>
        <w:jc w:val="left"/>
        <w:rPr>
          <w:rFonts w:cs="Arial"/>
          <w:bCs/>
          <w:i/>
          <w:iCs/>
        </w:rPr>
      </w:pPr>
      <w:r w:rsidRPr="00C10BF0">
        <w:rPr>
          <w:rFonts w:cs="Arial"/>
          <w:bCs/>
          <w:i/>
          <w:iCs/>
        </w:rPr>
        <w:t xml:space="preserve">Observation </w:t>
      </w:r>
      <w:r>
        <w:rPr>
          <w:rFonts w:cs="Arial"/>
          <w:bCs/>
          <w:i/>
          <w:iCs/>
        </w:rPr>
        <w:t>2</w:t>
      </w:r>
      <w:r w:rsidRPr="00C10BF0">
        <w:rPr>
          <w:rFonts w:cs="Arial"/>
          <w:bCs/>
          <w:i/>
          <w:iCs/>
        </w:rPr>
        <w:t xml:space="preserve">: </w:t>
      </w:r>
      <w:r>
        <w:rPr>
          <w:rFonts w:cs="Arial"/>
          <w:bCs/>
          <w:i/>
          <w:iCs/>
        </w:rPr>
        <w:t xml:space="preserve">A UE needs to know the network side additional conditions to determine if the BM AIML functionality can be activated (e.g., if it has a model that is trained for the indicated network condition) </w:t>
      </w:r>
    </w:p>
    <w:p w14:paraId="6E1064A9" w14:textId="77777777" w:rsidR="00715AD8" w:rsidRDefault="00715AD8" w:rsidP="00715AD8">
      <w:pPr>
        <w:ind w:left="1170" w:hanging="1170"/>
        <w:jc w:val="left"/>
        <w:rPr>
          <w:rFonts w:cs="Arial"/>
          <w:b/>
          <w:bCs/>
        </w:rPr>
      </w:pPr>
      <w:r w:rsidRPr="4D0F9D44">
        <w:rPr>
          <w:rFonts w:cs="Arial"/>
          <w:b/>
          <w:bCs/>
        </w:rPr>
        <w:t>Proposal 1: The UE indicates that it supports AIML BM functionality(</w:t>
      </w:r>
      <w:proofErr w:type="spellStart"/>
      <w:r w:rsidRPr="4D0F9D44">
        <w:rPr>
          <w:rFonts w:cs="Arial"/>
          <w:b/>
          <w:bCs/>
        </w:rPr>
        <w:t>ies</w:t>
      </w:r>
      <w:proofErr w:type="spellEnd"/>
      <w:r w:rsidRPr="4D0F9D44">
        <w:rPr>
          <w:rFonts w:cs="Arial"/>
          <w:b/>
          <w:bCs/>
        </w:rPr>
        <w:t>) in the UE capability reporting only if it has at least one model available for the functionality(</w:t>
      </w:r>
      <w:proofErr w:type="spellStart"/>
      <w:r w:rsidRPr="4D0F9D44">
        <w:rPr>
          <w:rFonts w:cs="Arial"/>
          <w:b/>
          <w:bCs/>
        </w:rPr>
        <w:t>ies</w:t>
      </w:r>
      <w:proofErr w:type="spellEnd"/>
      <w:r w:rsidRPr="4D0F9D44">
        <w:rPr>
          <w:rFonts w:cs="Arial"/>
          <w:b/>
          <w:bCs/>
        </w:rPr>
        <w:t>) (i.e., “support” means model availability).</w:t>
      </w:r>
    </w:p>
    <w:p w14:paraId="79A2F970" w14:textId="77777777" w:rsidR="00715AD8" w:rsidRDefault="00715AD8" w:rsidP="00715AD8">
      <w:pPr>
        <w:ind w:left="1170" w:hanging="1170"/>
        <w:jc w:val="left"/>
        <w:rPr>
          <w:rFonts w:cs="Arial"/>
          <w:b/>
          <w:bCs/>
        </w:rPr>
      </w:pPr>
      <w:r w:rsidRPr="4D0F9D44">
        <w:rPr>
          <w:rFonts w:cs="Arial"/>
          <w:b/>
          <w:bCs/>
        </w:rPr>
        <w:t xml:space="preserve">Proposal 2: </w:t>
      </w:r>
      <w:r w:rsidRPr="00715AD8">
        <w:rPr>
          <w:rFonts w:cs="Arial"/>
          <w:b/>
          <w:bCs/>
        </w:rPr>
        <w:t>For the BM use case with a UE-sided model, the network indicates to the UE the network side additional conditions (e.g., associated ID that are being discussed in RAN1).</w:t>
      </w:r>
    </w:p>
    <w:p w14:paraId="35B3E3C4" w14:textId="15A40ACD" w:rsidR="005439EA" w:rsidRPr="00E21E5A" w:rsidRDefault="0051664E" w:rsidP="005439EA">
      <w:pPr>
        <w:pStyle w:val="Heading1"/>
        <w:rPr>
          <w:lang w:val="en-US"/>
        </w:rPr>
      </w:pPr>
      <w:r>
        <w:rPr>
          <w:lang w:val="en-US"/>
        </w:rPr>
        <w:t>4</w:t>
      </w:r>
      <w:r w:rsidR="005439EA">
        <w:rPr>
          <w:lang w:val="en-US"/>
        </w:rPr>
        <w:t xml:space="preserve">. </w:t>
      </w:r>
      <w:r w:rsidR="005439EA" w:rsidRPr="00E21E5A">
        <w:rPr>
          <w:lang w:val="en-US"/>
        </w:rPr>
        <w:t>References</w:t>
      </w:r>
      <w:r w:rsidR="005439EA">
        <w:rPr>
          <w:lang w:val="en-US"/>
        </w:rPr>
        <w:t xml:space="preserve"> </w:t>
      </w:r>
    </w:p>
    <w:p w14:paraId="3DCEE8EB" w14:textId="77777777" w:rsidR="00040193" w:rsidRDefault="00040193" w:rsidP="00040193">
      <w:pPr>
        <w:ind w:left="567" w:hanging="567"/>
        <w:jc w:val="left"/>
        <w:rPr>
          <w:rFonts w:cs="Arial"/>
          <w:lang w:val="en-US"/>
        </w:rPr>
      </w:pPr>
      <w:r>
        <w:rPr>
          <w:rFonts w:cs="Arial"/>
          <w:lang w:val="en-US"/>
        </w:rPr>
        <w:t>[1]</w:t>
      </w:r>
      <w:r>
        <w:rPr>
          <w:rFonts w:cs="Arial"/>
          <w:lang w:val="en-US"/>
        </w:rPr>
        <w:tab/>
        <w:t>RAN2-125bis Chairman Notes, Changsha, China. April 2024</w:t>
      </w:r>
    </w:p>
    <w:p w14:paraId="550516AB" w14:textId="6A19679C" w:rsidR="002D08E9" w:rsidRPr="00CA676A" w:rsidRDefault="002D08E9" w:rsidP="002D08E9">
      <w:pPr>
        <w:ind w:left="567" w:hanging="567"/>
        <w:jc w:val="left"/>
        <w:rPr>
          <w:rFonts w:cs="Arial"/>
          <w:lang w:val="en-US"/>
        </w:rPr>
      </w:pPr>
      <w:r>
        <w:lastRenderedPageBreak/>
        <w:t>[2]</w:t>
      </w:r>
      <w:r>
        <w:tab/>
      </w:r>
      <w:r w:rsidRPr="003D2DB1">
        <w:rPr>
          <w:rFonts w:cs="Arial"/>
          <w:lang w:val="en-US"/>
        </w:rPr>
        <w:t>TR 38.843, Study on Artificial Intelligence (AI)/Machine Learning (ML) for NR air interface, Release 18, 2023/12</w:t>
      </w:r>
    </w:p>
    <w:p w14:paraId="6C625121" w14:textId="66F879C5" w:rsidR="00CA676A" w:rsidRDefault="005439EA" w:rsidP="00CA676A">
      <w:pPr>
        <w:ind w:left="567" w:hanging="567"/>
        <w:jc w:val="left"/>
        <w:rPr>
          <w:rFonts w:cs="Arial"/>
          <w:lang w:val="en-US"/>
        </w:rPr>
      </w:pPr>
      <w:r>
        <w:rPr>
          <w:rFonts w:cs="Arial"/>
          <w:lang w:val="en-US"/>
        </w:rPr>
        <w:t>[</w:t>
      </w:r>
      <w:r w:rsidR="002D08E9">
        <w:rPr>
          <w:rFonts w:cs="Arial"/>
          <w:lang w:val="en-US"/>
        </w:rPr>
        <w:t>3</w:t>
      </w:r>
      <w:r>
        <w:rPr>
          <w:rFonts w:cs="Arial"/>
          <w:lang w:val="en-US"/>
        </w:rPr>
        <w:t>]</w:t>
      </w:r>
      <w:r>
        <w:rPr>
          <w:rFonts w:cs="Arial"/>
          <w:lang w:val="en-US"/>
        </w:rPr>
        <w:tab/>
      </w:r>
      <w:r w:rsidR="002D08E9">
        <w:rPr>
          <w:rFonts w:cs="Arial"/>
          <w:lang w:val="en-US"/>
        </w:rPr>
        <w:t>RAN1-116bis Chairman Notes, Changsha, China, April 2024</w:t>
      </w:r>
    </w:p>
    <w:sectPr w:rsidR="00CA676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C12F" w14:textId="77777777" w:rsidR="00BD3340" w:rsidRDefault="00BD3340">
      <w:pPr>
        <w:spacing w:after="0"/>
      </w:pPr>
      <w:r>
        <w:separator/>
      </w:r>
    </w:p>
  </w:endnote>
  <w:endnote w:type="continuationSeparator" w:id="0">
    <w:p w14:paraId="0C537896" w14:textId="77777777" w:rsidR="00BD3340" w:rsidRDefault="00BD3340">
      <w:pPr>
        <w:spacing w:after="0"/>
      </w:pPr>
      <w:r>
        <w:continuationSeparator/>
      </w:r>
    </w:p>
  </w:endnote>
  <w:endnote w:type="continuationNotice" w:id="1">
    <w:p w14:paraId="063E3BF5" w14:textId="77777777" w:rsidR="00BD3340" w:rsidRDefault="00BD3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F3B8" w14:textId="77777777" w:rsidR="00A42F9B" w:rsidRDefault="006833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FF218" w14:textId="77777777" w:rsidR="00BD3340" w:rsidRDefault="00BD3340">
      <w:pPr>
        <w:spacing w:after="0"/>
      </w:pPr>
      <w:r>
        <w:separator/>
      </w:r>
    </w:p>
  </w:footnote>
  <w:footnote w:type="continuationSeparator" w:id="0">
    <w:p w14:paraId="0903E08F" w14:textId="77777777" w:rsidR="00BD3340" w:rsidRDefault="00BD3340">
      <w:pPr>
        <w:spacing w:after="0"/>
      </w:pPr>
      <w:r>
        <w:continuationSeparator/>
      </w:r>
    </w:p>
  </w:footnote>
  <w:footnote w:type="continuationNotice" w:id="1">
    <w:p w14:paraId="1915F5CA" w14:textId="77777777" w:rsidR="00BD3340" w:rsidRDefault="00BD33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82"/>
    <w:multiLevelType w:val="hybridMultilevel"/>
    <w:tmpl w:val="1F848994"/>
    <w:lvl w:ilvl="0" w:tplc="C5D2AE5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3340C"/>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5905711"/>
    <w:multiLevelType w:val="hybridMultilevel"/>
    <w:tmpl w:val="CF42A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0B59AD"/>
    <w:multiLevelType w:val="hybridMultilevel"/>
    <w:tmpl w:val="3768E72C"/>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2D6ECE"/>
    <w:multiLevelType w:val="hybridMultilevel"/>
    <w:tmpl w:val="4C2CC2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9F3E21"/>
    <w:multiLevelType w:val="hybridMultilevel"/>
    <w:tmpl w:val="80F00910"/>
    <w:lvl w:ilvl="0" w:tplc="071E8004">
      <w:start w:val="4"/>
      <w:numFmt w:val="bullet"/>
      <w:lvlText w:val="-"/>
      <w:lvlJc w:val="left"/>
      <w:pPr>
        <w:ind w:left="1530" w:hanging="360"/>
      </w:pPr>
      <w:rPr>
        <w:rFonts w:ascii="Arial" w:eastAsia="Times New Roman" w:hAnsi="Arial" w:cs="Aria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2085295368">
    <w:abstractNumId w:val="12"/>
  </w:num>
  <w:num w:numId="2" w16cid:durableId="254093500">
    <w:abstractNumId w:val="9"/>
  </w:num>
  <w:num w:numId="3" w16cid:durableId="1959094743">
    <w:abstractNumId w:val="5"/>
  </w:num>
  <w:num w:numId="4" w16cid:durableId="449516166">
    <w:abstractNumId w:val="16"/>
  </w:num>
  <w:num w:numId="5" w16cid:durableId="1325626851">
    <w:abstractNumId w:val="6"/>
  </w:num>
  <w:num w:numId="6" w16cid:durableId="1361009360">
    <w:abstractNumId w:val="23"/>
  </w:num>
  <w:num w:numId="7" w16cid:durableId="523639646">
    <w:abstractNumId w:val="14"/>
  </w:num>
  <w:num w:numId="8" w16cid:durableId="1463036015">
    <w:abstractNumId w:val="20"/>
  </w:num>
  <w:num w:numId="9" w16cid:durableId="2067100163">
    <w:abstractNumId w:val="19"/>
  </w:num>
  <w:num w:numId="10" w16cid:durableId="1580824070">
    <w:abstractNumId w:val="15"/>
  </w:num>
  <w:num w:numId="11" w16cid:durableId="1495681490">
    <w:abstractNumId w:val="24"/>
  </w:num>
  <w:num w:numId="12" w16cid:durableId="1229346595">
    <w:abstractNumId w:val="7"/>
  </w:num>
  <w:num w:numId="13" w16cid:durableId="603339446">
    <w:abstractNumId w:val="21"/>
  </w:num>
  <w:num w:numId="14" w16cid:durableId="623511469">
    <w:abstractNumId w:val="1"/>
  </w:num>
  <w:num w:numId="15" w16cid:durableId="2040858452">
    <w:abstractNumId w:val="22"/>
  </w:num>
  <w:num w:numId="16" w16cid:durableId="1797026362">
    <w:abstractNumId w:val="17"/>
  </w:num>
  <w:num w:numId="17" w16cid:durableId="1504316578">
    <w:abstractNumId w:val="4"/>
  </w:num>
  <w:num w:numId="18" w16cid:durableId="1699625255">
    <w:abstractNumId w:val="2"/>
  </w:num>
  <w:num w:numId="19" w16cid:durableId="839736939">
    <w:abstractNumId w:val="13"/>
  </w:num>
  <w:num w:numId="20" w16cid:durableId="131875232">
    <w:abstractNumId w:val="8"/>
  </w:num>
  <w:num w:numId="21" w16cid:durableId="747507311">
    <w:abstractNumId w:val="3"/>
  </w:num>
  <w:num w:numId="22" w16cid:durableId="1209105862">
    <w:abstractNumId w:val="18"/>
  </w:num>
  <w:num w:numId="23" w16cid:durableId="914163373">
    <w:abstractNumId w:val="11"/>
  </w:num>
  <w:num w:numId="24" w16cid:durableId="1613316356">
    <w:abstractNumId w:val="25"/>
  </w:num>
  <w:num w:numId="25" w16cid:durableId="842671508">
    <w:abstractNumId w:val="10"/>
  </w:num>
  <w:num w:numId="26" w16cid:durableId="69534694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3D94"/>
    <w:rsid w:val="00032B97"/>
    <w:rsid w:val="00040193"/>
    <w:rsid w:val="000417A3"/>
    <w:rsid w:val="0005036D"/>
    <w:rsid w:val="000503A8"/>
    <w:rsid w:val="00056C20"/>
    <w:rsid w:val="00060210"/>
    <w:rsid w:val="00073520"/>
    <w:rsid w:val="00074844"/>
    <w:rsid w:val="00086B8D"/>
    <w:rsid w:val="000901B4"/>
    <w:rsid w:val="00093FF0"/>
    <w:rsid w:val="000957E5"/>
    <w:rsid w:val="00096C9B"/>
    <w:rsid w:val="000A3858"/>
    <w:rsid w:val="000B02A5"/>
    <w:rsid w:val="000B1A1A"/>
    <w:rsid w:val="000B4159"/>
    <w:rsid w:val="000D4BA1"/>
    <w:rsid w:val="000D5987"/>
    <w:rsid w:val="000F2382"/>
    <w:rsid w:val="000F2488"/>
    <w:rsid w:val="000F4345"/>
    <w:rsid w:val="000F5CE9"/>
    <w:rsid w:val="0010104E"/>
    <w:rsid w:val="00102841"/>
    <w:rsid w:val="00126ABB"/>
    <w:rsid w:val="00134A9A"/>
    <w:rsid w:val="00145CF0"/>
    <w:rsid w:val="0015010E"/>
    <w:rsid w:val="0015131B"/>
    <w:rsid w:val="001A0F8E"/>
    <w:rsid w:val="001A298E"/>
    <w:rsid w:val="001A71E5"/>
    <w:rsid w:val="001B3C79"/>
    <w:rsid w:val="001C5D42"/>
    <w:rsid w:val="001D18CD"/>
    <w:rsid w:val="001D2228"/>
    <w:rsid w:val="001D54DC"/>
    <w:rsid w:val="001D6BF3"/>
    <w:rsid w:val="001D6C35"/>
    <w:rsid w:val="001D7FA1"/>
    <w:rsid w:val="001E287C"/>
    <w:rsid w:val="001F2D53"/>
    <w:rsid w:val="00200214"/>
    <w:rsid w:val="00201C7E"/>
    <w:rsid w:val="0022477C"/>
    <w:rsid w:val="00255B85"/>
    <w:rsid w:val="00266AC2"/>
    <w:rsid w:val="00277405"/>
    <w:rsid w:val="002836B7"/>
    <w:rsid w:val="0029180C"/>
    <w:rsid w:val="002B0138"/>
    <w:rsid w:val="002B4230"/>
    <w:rsid w:val="002B7A80"/>
    <w:rsid w:val="002C1778"/>
    <w:rsid w:val="002C7361"/>
    <w:rsid w:val="002D08E9"/>
    <w:rsid w:val="002D20AA"/>
    <w:rsid w:val="002D3D48"/>
    <w:rsid w:val="002D5CA2"/>
    <w:rsid w:val="002E2605"/>
    <w:rsid w:val="00301EF3"/>
    <w:rsid w:val="00314FEC"/>
    <w:rsid w:val="003179D8"/>
    <w:rsid w:val="003449F8"/>
    <w:rsid w:val="00345061"/>
    <w:rsid w:val="00353D3E"/>
    <w:rsid w:val="003708B9"/>
    <w:rsid w:val="0037221B"/>
    <w:rsid w:val="00376791"/>
    <w:rsid w:val="00380C61"/>
    <w:rsid w:val="003A2A3D"/>
    <w:rsid w:val="003A5F87"/>
    <w:rsid w:val="003C0C76"/>
    <w:rsid w:val="003C6222"/>
    <w:rsid w:val="003D2DB1"/>
    <w:rsid w:val="004039FA"/>
    <w:rsid w:val="00404E6C"/>
    <w:rsid w:val="004109EF"/>
    <w:rsid w:val="00411099"/>
    <w:rsid w:val="00415326"/>
    <w:rsid w:val="004156F9"/>
    <w:rsid w:val="004161B6"/>
    <w:rsid w:val="004260B3"/>
    <w:rsid w:val="00435885"/>
    <w:rsid w:val="00446435"/>
    <w:rsid w:val="00451821"/>
    <w:rsid w:val="00452229"/>
    <w:rsid w:val="004553B3"/>
    <w:rsid w:val="0046729F"/>
    <w:rsid w:val="00485460"/>
    <w:rsid w:val="00486A6B"/>
    <w:rsid w:val="004A1993"/>
    <w:rsid w:val="004A3B2D"/>
    <w:rsid w:val="004A63DB"/>
    <w:rsid w:val="004B0D1E"/>
    <w:rsid w:val="004C205A"/>
    <w:rsid w:val="004C3BB9"/>
    <w:rsid w:val="004D045B"/>
    <w:rsid w:val="004D7352"/>
    <w:rsid w:val="004E4F28"/>
    <w:rsid w:val="004E6625"/>
    <w:rsid w:val="004E7633"/>
    <w:rsid w:val="004F225E"/>
    <w:rsid w:val="00504B69"/>
    <w:rsid w:val="00504F02"/>
    <w:rsid w:val="005063BE"/>
    <w:rsid w:val="00507238"/>
    <w:rsid w:val="00507ACF"/>
    <w:rsid w:val="0051664E"/>
    <w:rsid w:val="00521597"/>
    <w:rsid w:val="00521777"/>
    <w:rsid w:val="00524AB3"/>
    <w:rsid w:val="00525A43"/>
    <w:rsid w:val="005371F1"/>
    <w:rsid w:val="005430A1"/>
    <w:rsid w:val="005439EA"/>
    <w:rsid w:val="005468B4"/>
    <w:rsid w:val="0057220F"/>
    <w:rsid w:val="00573F4B"/>
    <w:rsid w:val="00587E64"/>
    <w:rsid w:val="0059000B"/>
    <w:rsid w:val="005913AF"/>
    <w:rsid w:val="005A42A9"/>
    <w:rsid w:val="005B6D25"/>
    <w:rsid w:val="005E04ED"/>
    <w:rsid w:val="005E24E2"/>
    <w:rsid w:val="005E32CF"/>
    <w:rsid w:val="006072DC"/>
    <w:rsid w:val="00611BF4"/>
    <w:rsid w:val="00611CE8"/>
    <w:rsid w:val="00617D2E"/>
    <w:rsid w:val="00617E07"/>
    <w:rsid w:val="00622AAB"/>
    <w:rsid w:val="006259D6"/>
    <w:rsid w:val="0063392F"/>
    <w:rsid w:val="00634A5B"/>
    <w:rsid w:val="00635686"/>
    <w:rsid w:val="006377E8"/>
    <w:rsid w:val="006531B1"/>
    <w:rsid w:val="00654172"/>
    <w:rsid w:val="00655353"/>
    <w:rsid w:val="0066774D"/>
    <w:rsid w:val="00676BC6"/>
    <w:rsid w:val="006833CE"/>
    <w:rsid w:val="00692CCE"/>
    <w:rsid w:val="006A0CC4"/>
    <w:rsid w:val="006A43A3"/>
    <w:rsid w:val="006B2B97"/>
    <w:rsid w:val="006B63D4"/>
    <w:rsid w:val="006C431E"/>
    <w:rsid w:val="006E0FD7"/>
    <w:rsid w:val="006E1A1A"/>
    <w:rsid w:val="006F6DC0"/>
    <w:rsid w:val="006F7F8A"/>
    <w:rsid w:val="00701602"/>
    <w:rsid w:val="00704AA9"/>
    <w:rsid w:val="00705FB1"/>
    <w:rsid w:val="00715AD8"/>
    <w:rsid w:val="00721B84"/>
    <w:rsid w:val="00727C2A"/>
    <w:rsid w:val="00733B12"/>
    <w:rsid w:val="00737B8E"/>
    <w:rsid w:val="00740D21"/>
    <w:rsid w:val="00746C01"/>
    <w:rsid w:val="007470BB"/>
    <w:rsid w:val="007574B9"/>
    <w:rsid w:val="007715A0"/>
    <w:rsid w:val="00775700"/>
    <w:rsid w:val="007810DC"/>
    <w:rsid w:val="007843FC"/>
    <w:rsid w:val="00784D9A"/>
    <w:rsid w:val="007862FB"/>
    <w:rsid w:val="00796B1E"/>
    <w:rsid w:val="007B579B"/>
    <w:rsid w:val="007C08FF"/>
    <w:rsid w:val="007C330F"/>
    <w:rsid w:val="007C4A42"/>
    <w:rsid w:val="007D5246"/>
    <w:rsid w:val="007D7C42"/>
    <w:rsid w:val="007E2CDF"/>
    <w:rsid w:val="007F0F10"/>
    <w:rsid w:val="007F29CC"/>
    <w:rsid w:val="00800D5C"/>
    <w:rsid w:val="0080300A"/>
    <w:rsid w:val="008070A3"/>
    <w:rsid w:val="008142F4"/>
    <w:rsid w:val="008227AB"/>
    <w:rsid w:val="00833E5F"/>
    <w:rsid w:val="0084750D"/>
    <w:rsid w:val="008617B8"/>
    <w:rsid w:val="00870D76"/>
    <w:rsid w:val="00872C97"/>
    <w:rsid w:val="00874745"/>
    <w:rsid w:val="00876C71"/>
    <w:rsid w:val="00880020"/>
    <w:rsid w:val="00883FB2"/>
    <w:rsid w:val="008915AC"/>
    <w:rsid w:val="008A45B9"/>
    <w:rsid w:val="008A4C8F"/>
    <w:rsid w:val="008B5209"/>
    <w:rsid w:val="008B59CD"/>
    <w:rsid w:val="008B64E8"/>
    <w:rsid w:val="008B7F9C"/>
    <w:rsid w:val="008C4B8E"/>
    <w:rsid w:val="008E34A4"/>
    <w:rsid w:val="008F5499"/>
    <w:rsid w:val="009036DC"/>
    <w:rsid w:val="009064FA"/>
    <w:rsid w:val="00913CCF"/>
    <w:rsid w:val="00916324"/>
    <w:rsid w:val="0092727D"/>
    <w:rsid w:val="009461C3"/>
    <w:rsid w:val="009532C1"/>
    <w:rsid w:val="0095349A"/>
    <w:rsid w:val="00961E4F"/>
    <w:rsid w:val="009623D6"/>
    <w:rsid w:val="0096473D"/>
    <w:rsid w:val="00985503"/>
    <w:rsid w:val="009961FB"/>
    <w:rsid w:val="009A58AC"/>
    <w:rsid w:val="009A6F41"/>
    <w:rsid w:val="009B6AE7"/>
    <w:rsid w:val="009B7185"/>
    <w:rsid w:val="009C55E0"/>
    <w:rsid w:val="009C7F6D"/>
    <w:rsid w:val="009D0379"/>
    <w:rsid w:val="009D6FB2"/>
    <w:rsid w:val="009F0C5F"/>
    <w:rsid w:val="00A02176"/>
    <w:rsid w:val="00A162F3"/>
    <w:rsid w:val="00A26D9B"/>
    <w:rsid w:val="00A2742E"/>
    <w:rsid w:val="00A278D8"/>
    <w:rsid w:val="00A30C20"/>
    <w:rsid w:val="00A3114D"/>
    <w:rsid w:val="00A42F9B"/>
    <w:rsid w:val="00A544F7"/>
    <w:rsid w:val="00A726C8"/>
    <w:rsid w:val="00A770F7"/>
    <w:rsid w:val="00A81450"/>
    <w:rsid w:val="00A87F84"/>
    <w:rsid w:val="00AA7BDD"/>
    <w:rsid w:val="00AB1B6D"/>
    <w:rsid w:val="00AB76E7"/>
    <w:rsid w:val="00AC38E4"/>
    <w:rsid w:val="00AC3C69"/>
    <w:rsid w:val="00AE0E44"/>
    <w:rsid w:val="00AF10CA"/>
    <w:rsid w:val="00AF53A1"/>
    <w:rsid w:val="00B036B4"/>
    <w:rsid w:val="00B11224"/>
    <w:rsid w:val="00B1320F"/>
    <w:rsid w:val="00B26F9E"/>
    <w:rsid w:val="00B3156A"/>
    <w:rsid w:val="00B31DB8"/>
    <w:rsid w:val="00B45EE0"/>
    <w:rsid w:val="00B52DE0"/>
    <w:rsid w:val="00B801B3"/>
    <w:rsid w:val="00BA30FC"/>
    <w:rsid w:val="00BD03F5"/>
    <w:rsid w:val="00BD3340"/>
    <w:rsid w:val="00BE2AE3"/>
    <w:rsid w:val="00BF1FF3"/>
    <w:rsid w:val="00C02D34"/>
    <w:rsid w:val="00C10BF0"/>
    <w:rsid w:val="00C235B4"/>
    <w:rsid w:val="00C24438"/>
    <w:rsid w:val="00C35267"/>
    <w:rsid w:val="00C52568"/>
    <w:rsid w:val="00C57DC5"/>
    <w:rsid w:val="00C74E77"/>
    <w:rsid w:val="00C7574C"/>
    <w:rsid w:val="00C831E8"/>
    <w:rsid w:val="00C84F48"/>
    <w:rsid w:val="00C86098"/>
    <w:rsid w:val="00C95ABC"/>
    <w:rsid w:val="00CA1ED7"/>
    <w:rsid w:val="00CA41C3"/>
    <w:rsid w:val="00CA676A"/>
    <w:rsid w:val="00CA6CEE"/>
    <w:rsid w:val="00CB779C"/>
    <w:rsid w:val="00CC7A4F"/>
    <w:rsid w:val="00CE4596"/>
    <w:rsid w:val="00CF1AFB"/>
    <w:rsid w:val="00D02731"/>
    <w:rsid w:val="00D0300A"/>
    <w:rsid w:val="00D16B3F"/>
    <w:rsid w:val="00D35D7D"/>
    <w:rsid w:val="00D36DBA"/>
    <w:rsid w:val="00D4685B"/>
    <w:rsid w:val="00D600E0"/>
    <w:rsid w:val="00D65E01"/>
    <w:rsid w:val="00D92DF3"/>
    <w:rsid w:val="00D94E62"/>
    <w:rsid w:val="00DA5CAE"/>
    <w:rsid w:val="00DB0B36"/>
    <w:rsid w:val="00DB3AE5"/>
    <w:rsid w:val="00DC10A3"/>
    <w:rsid w:val="00DD07BE"/>
    <w:rsid w:val="00DD5A90"/>
    <w:rsid w:val="00DF27B7"/>
    <w:rsid w:val="00DF54B2"/>
    <w:rsid w:val="00DF5808"/>
    <w:rsid w:val="00DF6534"/>
    <w:rsid w:val="00E00B9F"/>
    <w:rsid w:val="00E044ED"/>
    <w:rsid w:val="00E1672A"/>
    <w:rsid w:val="00E2254D"/>
    <w:rsid w:val="00E272B7"/>
    <w:rsid w:val="00E417CC"/>
    <w:rsid w:val="00E452AC"/>
    <w:rsid w:val="00E4547A"/>
    <w:rsid w:val="00E516FB"/>
    <w:rsid w:val="00E56CD0"/>
    <w:rsid w:val="00E7158B"/>
    <w:rsid w:val="00E77D5E"/>
    <w:rsid w:val="00E86B0B"/>
    <w:rsid w:val="00E9765B"/>
    <w:rsid w:val="00EA33A7"/>
    <w:rsid w:val="00EA488E"/>
    <w:rsid w:val="00EB0F43"/>
    <w:rsid w:val="00EC1E61"/>
    <w:rsid w:val="00EC20BD"/>
    <w:rsid w:val="00EC3C5F"/>
    <w:rsid w:val="00ED2773"/>
    <w:rsid w:val="00ED2CA3"/>
    <w:rsid w:val="00ED2DF8"/>
    <w:rsid w:val="00EE391F"/>
    <w:rsid w:val="00EF2A0B"/>
    <w:rsid w:val="00F253AE"/>
    <w:rsid w:val="00F37CD2"/>
    <w:rsid w:val="00F4171A"/>
    <w:rsid w:val="00F53D58"/>
    <w:rsid w:val="00F623D8"/>
    <w:rsid w:val="00F62895"/>
    <w:rsid w:val="00F640C8"/>
    <w:rsid w:val="00F7090F"/>
    <w:rsid w:val="00F757F4"/>
    <w:rsid w:val="00F80936"/>
    <w:rsid w:val="00F95987"/>
    <w:rsid w:val="00FB1B27"/>
    <w:rsid w:val="00FC1C3B"/>
    <w:rsid w:val="00FE355B"/>
    <w:rsid w:val="00FE4E9C"/>
    <w:rsid w:val="00FF1EA7"/>
    <w:rsid w:val="04851C93"/>
    <w:rsid w:val="06BDD3D5"/>
    <w:rsid w:val="088806B7"/>
    <w:rsid w:val="0B9DA553"/>
    <w:rsid w:val="292CDD85"/>
    <w:rsid w:val="3197802E"/>
    <w:rsid w:val="38724038"/>
    <w:rsid w:val="395AE812"/>
    <w:rsid w:val="42FDA63C"/>
    <w:rsid w:val="4D0F9D44"/>
    <w:rsid w:val="5E96DA41"/>
    <w:rsid w:val="6501C754"/>
    <w:rsid w:val="66D75251"/>
    <w:rsid w:val="6A77FB38"/>
    <w:rsid w:val="70329CF6"/>
    <w:rsid w:val="73E58D8D"/>
    <w:rsid w:val="7A1B1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qFormat/>
    <w:rsid w:val="001F2D53"/>
    <w:rPr>
      <w:sz w:val="16"/>
      <w:szCs w:val="16"/>
    </w:rPr>
  </w:style>
  <w:style w:type="paragraph" w:styleId="CommentText">
    <w:name w:val="annotation text"/>
    <w:basedOn w:val="Normal"/>
    <w:link w:val="CommentTextChar"/>
    <w:qFormat/>
    <w:rsid w:val="001F2D53"/>
  </w:style>
  <w:style w:type="character" w:customStyle="1" w:styleId="CommentTextChar">
    <w:name w:val="Comment Text Char"/>
    <w:basedOn w:val="DefaultParagraphFont"/>
    <w:link w:val="CommentText"/>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qFormat/>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Doc-comment">
    <w:name w:val="Doc-comment"/>
    <w:basedOn w:val="Normal"/>
    <w:next w:val="Doc-text2"/>
    <w:qFormat/>
    <w:rsid w:val="004109EF"/>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paragraph" w:customStyle="1" w:styleId="TdocHeading1">
    <w:name w:val="Tdoc_Heading_1"/>
    <w:basedOn w:val="Heading1"/>
    <w:next w:val="BodyText"/>
    <w:rsid w:val="003C0C76"/>
    <w:pPr>
      <w:keepLines w:val="0"/>
      <w:numPr>
        <w:numId w:val="25"/>
      </w:numPr>
      <w:pBdr>
        <w:top w:val="none" w:sz="0" w:space="0" w:color="auto"/>
      </w:pBdr>
      <w:tabs>
        <w:tab w:val="left" w:pos="360"/>
        <w:tab w:val="left" w:pos="567"/>
      </w:tabs>
      <w:overflowPunct/>
      <w:autoSpaceDE/>
      <w:autoSpaceDN/>
      <w:adjustRightInd/>
      <w:spacing w:after="120"/>
      <w:jc w:val="both"/>
      <w:textAlignment w:val="auto"/>
    </w:pPr>
    <w:rPr>
      <w:rFonts w:eastAsia="Batang" w:cs="Times New Roman"/>
      <w:b/>
      <w:kern w:val="28"/>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609846">
      <w:bodyDiv w:val="1"/>
      <w:marLeft w:val="0"/>
      <w:marRight w:val="0"/>
      <w:marTop w:val="0"/>
      <w:marBottom w:val="0"/>
      <w:divBdr>
        <w:top w:val="none" w:sz="0" w:space="0" w:color="auto"/>
        <w:left w:val="none" w:sz="0" w:space="0" w:color="auto"/>
        <w:bottom w:val="none" w:sz="0" w:space="0" w:color="auto"/>
        <w:right w:val="none" w:sz="0" w:space="0" w:color="auto"/>
      </w:divBdr>
    </w:div>
    <w:div w:id="190802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E42D4-584C-4C6F-830D-34BE2CEAA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E750-FA7E-45B4-8A58-E1D120963F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8B7BE8F-0E95-4D7B-9D5A-AA49EBE0F5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372</cp:revision>
  <dcterms:created xsi:type="dcterms:W3CDTF">2023-09-27T21:56:00Z</dcterms:created>
  <dcterms:modified xsi:type="dcterms:W3CDTF">2024-05-09T18:04:00Z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